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A5" w:rsidRPr="009B1BB4" w:rsidRDefault="00277ABD" w:rsidP="009F71D0">
      <w:pP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Text Box 1" o:spid="_x0000_s1026" type="#_x0000_t202" style="position:absolute;margin-left:-17.95pt;margin-top:198pt;width:477pt;height:6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" filled="f" stroked="f">
            <v:path arrowok="t"/>
            <v:textbox>
              <w:txbxContent>
                <w:p w:rsidR="00C662A2" w:rsidRDefault="00C662A2" w:rsidP="0021714E">
                  <w:pPr>
                    <w:spacing w:after="0" w:line="240" w:lineRule="auto"/>
                    <w:jc w:val="center"/>
                    <w:rPr>
                      <w:b/>
                      <w:color w:val="4F81BD" w:themeColor="accent1"/>
                      <w:sz w:val="32"/>
                      <w:szCs w:val="32"/>
                    </w:rPr>
                  </w:pPr>
                  <w:r w:rsidRPr="00480C29">
                    <w:rPr>
                      <w:b/>
                      <w:color w:val="4F81BD" w:themeColor="accent1"/>
                      <w:sz w:val="32"/>
                      <w:szCs w:val="32"/>
                    </w:rPr>
                    <w:t xml:space="preserve">Challenges Posed by </w:t>
                  </w:r>
                  <w:r>
                    <w:rPr>
                      <w:b/>
                      <w:color w:val="4F81BD" w:themeColor="accent1"/>
                      <w:sz w:val="32"/>
                      <w:szCs w:val="32"/>
                    </w:rPr>
                    <w:t xml:space="preserve">Existing and </w:t>
                  </w:r>
                  <w:r w:rsidRPr="00480C29">
                    <w:rPr>
                      <w:b/>
                      <w:color w:val="4F81BD" w:themeColor="accent1"/>
                      <w:sz w:val="32"/>
                      <w:szCs w:val="32"/>
                    </w:rPr>
                    <w:t xml:space="preserve">Emerging Forms </w:t>
                  </w:r>
                  <w:r>
                    <w:rPr>
                      <w:b/>
                      <w:color w:val="4F81BD" w:themeColor="accent1"/>
                      <w:sz w:val="32"/>
                      <w:szCs w:val="32"/>
                    </w:rPr>
                    <w:t xml:space="preserve">of </w:t>
                  </w:r>
                </w:p>
                <w:p w:rsidR="00C662A2" w:rsidRPr="00480C29" w:rsidRDefault="00C662A2" w:rsidP="0021714E">
                  <w:pPr>
                    <w:spacing w:after="0" w:line="240" w:lineRule="auto"/>
                    <w:jc w:val="center"/>
                    <w:rPr>
                      <w:b/>
                      <w:color w:val="4F81BD" w:themeColor="accent1"/>
                      <w:sz w:val="32"/>
                      <w:szCs w:val="32"/>
                    </w:rPr>
                  </w:pPr>
                  <w:r>
                    <w:rPr>
                      <w:b/>
                      <w:color w:val="4F81BD" w:themeColor="accent1"/>
                      <w:sz w:val="32"/>
                      <w:szCs w:val="32"/>
                    </w:rPr>
                    <w:t>International Police Cooperation</w:t>
                  </w:r>
                </w:p>
              </w:txbxContent>
            </v:textbox>
            <w10:wrap type="square"/>
          </v:shape>
        </w:pict>
      </w:r>
      <w:r w:rsidR="00492B66" w:rsidRPr="009B1BB4">
        <w:rPr>
          <w:rFonts w:ascii="Times New Roman" w:hAnsi="Times New Roman" w:cs="Times New Roman"/>
          <w:noProof/>
        </w:rPr>
        <w:drawing>
          <wp:inline distT="0" distB="0" distL="0" distR="0">
            <wp:extent cx="5939194" cy="2324636"/>
            <wp:effectExtent l="0" t="0" r="444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39194" cy="2324636"/>
                    </a:xfrm>
                    <a:prstGeom prst="rect">
                      <a:avLst/>
                    </a:prstGeom>
                  </pic:spPr>
                </pic:pic>
              </a:graphicData>
            </a:graphic>
          </wp:inline>
        </w:drawing>
      </w:r>
    </w:p>
    <w:p w:rsidR="00662884" w:rsidRPr="00F80526" w:rsidRDefault="0027653F" w:rsidP="00B07DAE">
      <w:pPr>
        <w:jc w:val="both"/>
        <w:rPr>
          <w:rFonts w:asciiTheme="majorBidi" w:hAnsiTheme="majorBidi" w:cstheme="majorBidi"/>
        </w:rPr>
      </w:pPr>
      <w:r w:rsidRPr="00F80526">
        <w:rPr>
          <w:rFonts w:asciiTheme="majorBidi" w:hAnsiTheme="majorBidi" w:cstheme="majorBidi"/>
        </w:rPr>
        <w:t>This report</w:t>
      </w:r>
      <w:r w:rsidRPr="00F80526">
        <w:rPr>
          <w:rStyle w:val="FootnoteReference"/>
          <w:rFonts w:asciiTheme="majorBidi" w:hAnsiTheme="majorBidi" w:cstheme="majorBidi"/>
        </w:rPr>
        <w:footnoteReference w:id="1"/>
      </w:r>
      <w:r w:rsidRPr="00F80526">
        <w:rPr>
          <w:rFonts w:asciiTheme="majorBidi" w:hAnsiTheme="majorBidi" w:cstheme="majorBidi"/>
        </w:rPr>
        <w:t xml:space="preserve"> is prepared by the members of </w:t>
      </w:r>
      <w:r w:rsidRPr="00F80526">
        <w:rPr>
          <w:rFonts w:asciiTheme="majorBidi" w:hAnsiTheme="majorBidi" w:cstheme="majorBidi"/>
          <w:i/>
        </w:rPr>
        <w:t xml:space="preserve">Criminologists Without Borders, </w:t>
      </w:r>
      <w:r w:rsidRPr="00F80526">
        <w:rPr>
          <w:rFonts w:asciiTheme="majorBidi" w:hAnsiTheme="majorBidi" w:cstheme="majorBidi"/>
        </w:rPr>
        <w:t>a scientific collaboration between criminologists and criminal justice practitioners around the world</w:t>
      </w:r>
      <w:r w:rsidR="007A787D" w:rsidRPr="00F80526">
        <w:rPr>
          <w:rFonts w:asciiTheme="majorBidi" w:hAnsiTheme="majorBidi" w:cstheme="majorBidi"/>
        </w:rPr>
        <w:t>,</w:t>
      </w:r>
      <w:r w:rsidR="00AB5063" w:rsidRPr="00F80526">
        <w:rPr>
          <w:rFonts w:asciiTheme="majorBidi" w:hAnsiTheme="majorBidi" w:cstheme="majorBidi"/>
        </w:rPr>
        <w:t xml:space="preserve"> with assistance from a UN representative of the International Sociological Association</w:t>
      </w:r>
      <w:r w:rsidRPr="00F80526">
        <w:rPr>
          <w:rFonts w:asciiTheme="majorBidi" w:hAnsiTheme="majorBidi" w:cstheme="majorBidi"/>
        </w:rPr>
        <w:t xml:space="preserve">. The report primarily summarizes </w:t>
      </w:r>
      <w:r w:rsidR="001F014A" w:rsidRPr="00F80526">
        <w:rPr>
          <w:rFonts w:asciiTheme="majorBidi" w:hAnsiTheme="majorBidi" w:cstheme="majorBidi"/>
        </w:rPr>
        <w:t xml:space="preserve">recent </w:t>
      </w:r>
      <w:r w:rsidRPr="00F80526">
        <w:rPr>
          <w:rFonts w:asciiTheme="majorBidi" w:hAnsiTheme="majorBidi" w:cstheme="majorBidi"/>
        </w:rPr>
        <w:t xml:space="preserve">research published in </w:t>
      </w:r>
      <w:r w:rsidR="00A86D23" w:rsidRPr="00F80526">
        <w:rPr>
          <w:rFonts w:asciiTheme="majorBidi" w:hAnsiTheme="majorBidi" w:cstheme="majorBidi"/>
        </w:rPr>
        <w:t xml:space="preserve">books and </w:t>
      </w:r>
      <w:r w:rsidRPr="00F80526">
        <w:rPr>
          <w:rFonts w:asciiTheme="majorBidi" w:hAnsiTheme="majorBidi" w:cstheme="majorBidi"/>
        </w:rPr>
        <w:t xml:space="preserve">scientific journals that are generally accessible to academia only. The research selected for the current report focuses on </w:t>
      </w:r>
      <w:r w:rsidR="00A86D23" w:rsidRPr="00F80526">
        <w:rPr>
          <w:rFonts w:asciiTheme="majorBidi" w:hAnsiTheme="majorBidi" w:cstheme="majorBidi"/>
        </w:rPr>
        <w:t xml:space="preserve">international police cooperation in general and </w:t>
      </w:r>
      <w:r w:rsidR="00100972" w:rsidRPr="00F80526">
        <w:rPr>
          <w:rFonts w:asciiTheme="majorBidi" w:hAnsiTheme="majorBidi" w:cstheme="majorBidi"/>
        </w:rPr>
        <w:t>addresses</w:t>
      </w:r>
      <w:r w:rsidR="00D403C3" w:rsidRPr="00F80526">
        <w:rPr>
          <w:rFonts w:asciiTheme="majorBidi" w:hAnsiTheme="majorBidi" w:cstheme="majorBidi"/>
        </w:rPr>
        <w:t xml:space="preserve"> more specific issues related to global policing such as legal frameworks, policy issues, and operational challenges. </w:t>
      </w:r>
      <w:r w:rsidRPr="00F80526">
        <w:rPr>
          <w:rFonts w:asciiTheme="majorBidi" w:hAnsiTheme="majorBidi" w:cstheme="majorBidi"/>
        </w:rPr>
        <w:t xml:space="preserve">Each synopsis includes a description of the problem followed by policy recommendations </w:t>
      </w:r>
      <w:r w:rsidR="00366269" w:rsidRPr="00F80526">
        <w:rPr>
          <w:rFonts w:asciiTheme="majorBidi" w:hAnsiTheme="majorBidi" w:cstheme="majorBidi"/>
        </w:rPr>
        <w:t>of the</w:t>
      </w:r>
      <w:r w:rsidRPr="00F80526">
        <w:rPr>
          <w:rFonts w:asciiTheme="majorBidi" w:hAnsiTheme="majorBidi" w:cstheme="majorBidi"/>
        </w:rPr>
        <w:t xml:space="preserve"> authors. </w:t>
      </w:r>
    </w:p>
    <w:p w:rsidR="00CF0F15" w:rsidRPr="00F80526" w:rsidRDefault="00843A50" w:rsidP="000B3714">
      <w:pPr>
        <w:spacing w:after="0" w:line="240" w:lineRule="auto"/>
        <w:rPr>
          <w:rFonts w:asciiTheme="majorBidi" w:hAnsiTheme="majorBidi" w:cstheme="majorBidi"/>
          <w:b/>
        </w:rPr>
      </w:pPr>
      <w:proofErr w:type="spellStart"/>
      <w:r w:rsidRPr="00F80526">
        <w:rPr>
          <w:rFonts w:asciiTheme="majorBidi" w:hAnsiTheme="majorBidi" w:cstheme="majorBidi"/>
          <w:b/>
        </w:rPr>
        <w:t>Know</w:t>
      </w:r>
      <w:r w:rsidR="005A44BD" w:rsidRPr="00F80526">
        <w:rPr>
          <w:rFonts w:asciiTheme="majorBidi" w:hAnsiTheme="majorBidi" w:cstheme="majorBidi"/>
          <w:b/>
        </w:rPr>
        <w:t>n</w:t>
      </w:r>
      <w:r w:rsidRPr="00F80526">
        <w:rPr>
          <w:rFonts w:asciiTheme="majorBidi" w:hAnsiTheme="majorBidi" w:cstheme="majorBidi"/>
          <w:b/>
        </w:rPr>
        <w:t>s</w:t>
      </w:r>
      <w:proofErr w:type="spellEnd"/>
      <w:r w:rsidR="00CD2D48" w:rsidRPr="00F80526">
        <w:rPr>
          <w:rFonts w:asciiTheme="majorBidi" w:hAnsiTheme="majorBidi" w:cstheme="majorBidi"/>
          <w:b/>
        </w:rPr>
        <w:t xml:space="preserve"> and Policy Recommendations</w:t>
      </w:r>
    </w:p>
    <w:p w:rsidR="005C072B" w:rsidRPr="00F80526" w:rsidRDefault="005C072B" w:rsidP="000B3714">
      <w:pPr>
        <w:spacing w:after="0" w:line="240" w:lineRule="auto"/>
        <w:rPr>
          <w:rFonts w:asciiTheme="majorBidi" w:hAnsiTheme="majorBidi" w:cstheme="majorBidi"/>
          <w:b/>
          <w:u w:val="single"/>
        </w:rPr>
      </w:pPr>
    </w:p>
    <w:p w:rsidR="00D403C3" w:rsidRPr="00F80526" w:rsidRDefault="00411A0F" w:rsidP="000B3714">
      <w:pPr>
        <w:spacing w:after="0" w:line="240" w:lineRule="auto"/>
        <w:rPr>
          <w:rFonts w:asciiTheme="majorBidi" w:hAnsiTheme="majorBidi" w:cstheme="majorBidi"/>
          <w:i/>
          <w:color w:val="000000" w:themeColor="text1"/>
          <w:u w:val="single"/>
        </w:rPr>
      </w:pPr>
      <w:r w:rsidRPr="00F80526">
        <w:rPr>
          <w:rFonts w:asciiTheme="majorBidi" w:hAnsiTheme="majorBidi" w:cstheme="majorBidi"/>
          <w:color w:val="000000" w:themeColor="text1"/>
          <w:u w:val="single"/>
        </w:rPr>
        <w:t xml:space="preserve">Trends in </w:t>
      </w:r>
      <w:r w:rsidR="00D403C3" w:rsidRPr="00F80526">
        <w:rPr>
          <w:rFonts w:asciiTheme="majorBidi" w:hAnsiTheme="majorBidi" w:cstheme="majorBidi"/>
          <w:color w:val="000000" w:themeColor="text1"/>
          <w:u w:val="single"/>
        </w:rPr>
        <w:t>International Police Cooperation</w:t>
      </w:r>
    </w:p>
    <w:p w:rsidR="00D403C3" w:rsidRPr="00F80526" w:rsidRDefault="00D403C3" w:rsidP="000B3714">
      <w:pPr>
        <w:spacing w:after="0" w:line="240" w:lineRule="auto"/>
        <w:rPr>
          <w:rFonts w:asciiTheme="majorBidi" w:hAnsiTheme="majorBidi" w:cstheme="majorBidi"/>
          <w:b/>
          <w:u w:val="single"/>
        </w:rPr>
      </w:pPr>
    </w:p>
    <w:p w:rsidR="00CD2D48" w:rsidRPr="00F80526" w:rsidRDefault="00D403C3" w:rsidP="00B07DAE">
      <w:pPr>
        <w:pStyle w:val="ListParagraph"/>
        <w:numPr>
          <w:ilvl w:val="0"/>
          <w:numId w:val="5"/>
        </w:numPr>
        <w:spacing w:after="0" w:line="240" w:lineRule="auto"/>
        <w:ind w:left="0"/>
        <w:jc w:val="both"/>
        <w:rPr>
          <w:rFonts w:asciiTheme="majorBidi" w:hAnsiTheme="majorBidi" w:cstheme="majorBidi"/>
        </w:rPr>
      </w:pPr>
      <w:r w:rsidRPr="00F80526">
        <w:rPr>
          <w:rFonts w:asciiTheme="majorBidi" w:hAnsiTheme="majorBidi" w:cstheme="majorBidi"/>
        </w:rPr>
        <w:t>Despite the c</w:t>
      </w:r>
      <w:r w:rsidR="00F80526">
        <w:rPr>
          <w:rFonts w:asciiTheme="majorBidi" w:hAnsiTheme="majorBidi" w:cstheme="majorBidi"/>
        </w:rPr>
        <w:t>reation of supra</w:t>
      </w:r>
      <w:r w:rsidR="00BF4144" w:rsidRPr="00F80526">
        <w:rPr>
          <w:rFonts w:asciiTheme="majorBidi" w:hAnsiTheme="majorBidi" w:cstheme="majorBidi"/>
        </w:rPr>
        <w:t>national agencies</w:t>
      </w:r>
      <w:r w:rsidRPr="00F80526">
        <w:rPr>
          <w:rFonts w:asciiTheme="majorBidi" w:hAnsiTheme="majorBidi" w:cstheme="majorBidi"/>
        </w:rPr>
        <w:t xml:space="preserve"> such as EUROPOL and INTERPOL</w:t>
      </w:r>
      <w:r w:rsidR="00BF4144" w:rsidRPr="00F80526">
        <w:rPr>
          <w:rFonts w:asciiTheme="majorBidi" w:hAnsiTheme="majorBidi" w:cstheme="majorBidi"/>
        </w:rPr>
        <w:t xml:space="preserve"> fostering multilateral exchange</w:t>
      </w:r>
      <w:r w:rsidR="00204B78" w:rsidRPr="00F80526">
        <w:rPr>
          <w:rFonts w:asciiTheme="majorBidi" w:hAnsiTheme="majorBidi" w:cstheme="majorBidi"/>
        </w:rPr>
        <w:t>s</w:t>
      </w:r>
      <w:r w:rsidR="00BF4144" w:rsidRPr="00F80526">
        <w:rPr>
          <w:rFonts w:asciiTheme="majorBidi" w:hAnsiTheme="majorBidi" w:cstheme="majorBidi"/>
        </w:rPr>
        <w:t xml:space="preserve">, most of international police cooperation happens at the bilateral level </w:t>
      </w:r>
      <w:r w:rsidR="00687DA2" w:rsidRPr="00F80526">
        <w:rPr>
          <w:rFonts w:asciiTheme="majorBidi" w:hAnsiTheme="majorBidi" w:cstheme="majorBidi"/>
        </w:rPr>
        <w:t xml:space="preserve">often </w:t>
      </w:r>
      <w:r w:rsidR="00BF4144" w:rsidRPr="00F80526">
        <w:rPr>
          <w:rFonts w:asciiTheme="majorBidi" w:hAnsiTheme="majorBidi" w:cstheme="majorBidi"/>
        </w:rPr>
        <w:t>undermining larger collaborative efforts</w:t>
      </w:r>
      <w:r w:rsidR="00CD2D48" w:rsidRPr="00F80526">
        <w:rPr>
          <w:rFonts w:asciiTheme="majorBidi" w:hAnsiTheme="majorBidi" w:cstheme="majorBidi"/>
        </w:rPr>
        <w:t xml:space="preserve">. </w:t>
      </w:r>
      <w:r w:rsidR="0056003E" w:rsidRPr="00F80526">
        <w:rPr>
          <w:rFonts w:asciiTheme="majorBidi" w:hAnsiTheme="majorBidi" w:cstheme="majorBidi"/>
        </w:rPr>
        <w:t xml:space="preserve">A major consequence of this trend is </w:t>
      </w:r>
      <w:r w:rsidR="009A4C87" w:rsidRPr="00F80526">
        <w:rPr>
          <w:rFonts w:asciiTheme="majorBidi" w:hAnsiTheme="majorBidi" w:cstheme="majorBidi"/>
        </w:rPr>
        <w:t xml:space="preserve">the </w:t>
      </w:r>
      <w:r w:rsidR="0056003E" w:rsidRPr="00F80526">
        <w:rPr>
          <w:rFonts w:asciiTheme="majorBidi" w:hAnsiTheme="majorBidi" w:cstheme="majorBidi"/>
        </w:rPr>
        <w:t>duplication of efforts and wasting of resource</w:t>
      </w:r>
      <w:r w:rsidR="00085421" w:rsidRPr="00F80526">
        <w:rPr>
          <w:rFonts w:asciiTheme="majorBidi" w:hAnsiTheme="majorBidi" w:cstheme="majorBidi"/>
        </w:rPr>
        <w:t>s</w:t>
      </w:r>
      <w:r w:rsidR="0056003E" w:rsidRPr="00F80526">
        <w:rPr>
          <w:rFonts w:asciiTheme="majorBidi" w:hAnsiTheme="majorBidi" w:cstheme="majorBidi"/>
        </w:rPr>
        <w:t xml:space="preserve"> from several nation states.</w:t>
      </w:r>
      <w:r w:rsidR="00411A0F" w:rsidRPr="00F80526">
        <w:rPr>
          <w:rFonts w:asciiTheme="majorBidi" w:hAnsiTheme="majorBidi" w:cstheme="majorBidi"/>
        </w:rPr>
        <w:t xml:space="preserve"> Promoting multilateral police cooperation can help to build a community of practice, standardization of information exchange processes, </w:t>
      </w:r>
      <w:r w:rsidR="00204C33" w:rsidRPr="00F80526">
        <w:rPr>
          <w:rFonts w:asciiTheme="majorBidi" w:hAnsiTheme="majorBidi" w:cstheme="majorBidi"/>
        </w:rPr>
        <w:t xml:space="preserve">and </w:t>
      </w:r>
      <w:r w:rsidR="00411A0F" w:rsidRPr="00F80526">
        <w:rPr>
          <w:rFonts w:asciiTheme="majorBidi" w:hAnsiTheme="majorBidi" w:cstheme="majorBidi"/>
        </w:rPr>
        <w:t xml:space="preserve">stronger legal framework. </w:t>
      </w:r>
    </w:p>
    <w:p w:rsidR="00B36583" w:rsidRPr="00F80526" w:rsidRDefault="00B36583" w:rsidP="00B36583">
      <w:pPr>
        <w:pStyle w:val="ListParagraph"/>
        <w:spacing w:after="0" w:line="240" w:lineRule="auto"/>
        <w:ind w:left="0"/>
        <w:rPr>
          <w:rFonts w:asciiTheme="majorBidi" w:hAnsiTheme="majorBidi" w:cstheme="majorBidi"/>
        </w:rPr>
      </w:pPr>
    </w:p>
    <w:p w:rsidR="00CD2D48" w:rsidRPr="00F80526" w:rsidRDefault="00126042" w:rsidP="00B07DAE">
      <w:pPr>
        <w:pStyle w:val="ListParagraph"/>
        <w:numPr>
          <w:ilvl w:val="0"/>
          <w:numId w:val="5"/>
        </w:numPr>
        <w:spacing w:after="0" w:line="240" w:lineRule="auto"/>
        <w:ind w:left="0"/>
        <w:jc w:val="both"/>
        <w:rPr>
          <w:rFonts w:asciiTheme="majorBidi" w:hAnsiTheme="majorBidi" w:cstheme="majorBidi"/>
        </w:rPr>
      </w:pPr>
      <w:r w:rsidRPr="00F80526">
        <w:rPr>
          <w:rFonts w:asciiTheme="majorBidi" w:hAnsiTheme="majorBidi" w:cstheme="majorBidi"/>
        </w:rPr>
        <w:t>Studies</w:t>
      </w:r>
      <w:r w:rsidR="00085421" w:rsidRPr="00F80526">
        <w:rPr>
          <w:rFonts w:asciiTheme="majorBidi" w:hAnsiTheme="majorBidi" w:cstheme="majorBidi"/>
        </w:rPr>
        <w:t xml:space="preserve"> available </w:t>
      </w:r>
      <w:r w:rsidRPr="00F80526">
        <w:rPr>
          <w:rFonts w:asciiTheme="majorBidi" w:hAnsiTheme="majorBidi" w:cstheme="majorBidi"/>
        </w:rPr>
        <w:t>mainly cover police and judiciary cooperation between core countries located in North America, Europe, Asia/Pacific regions</w:t>
      </w:r>
      <w:r w:rsidR="00CD2D48" w:rsidRPr="00F80526">
        <w:rPr>
          <w:rFonts w:asciiTheme="majorBidi" w:hAnsiTheme="majorBidi" w:cstheme="majorBidi"/>
        </w:rPr>
        <w:t xml:space="preserve">. </w:t>
      </w:r>
      <w:r w:rsidR="00B36583" w:rsidRPr="00F80526">
        <w:rPr>
          <w:rFonts w:asciiTheme="majorBidi" w:hAnsiTheme="majorBidi" w:cstheme="majorBidi"/>
        </w:rPr>
        <w:t xml:space="preserve">The review of literature </w:t>
      </w:r>
      <w:r w:rsidR="009A4C87" w:rsidRPr="00F80526">
        <w:rPr>
          <w:rFonts w:asciiTheme="majorBidi" w:hAnsiTheme="majorBidi" w:cstheme="majorBidi"/>
        </w:rPr>
        <w:t>on</w:t>
      </w:r>
      <w:r w:rsidR="00B36583" w:rsidRPr="00F80526">
        <w:rPr>
          <w:rFonts w:asciiTheme="majorBidi" w:hAnsiTheme="majorBidi" w:cstheme="majorBidi"/>
        </w:rPr>
        <w:t xml:space="preserve"> police cooperation </w:t>
      </w:r>
      <w:r w:rsidR="009A4C87" w:rsidRPr="00F80526">
        <w:rPr>
          <w:rFonts w:asciiTheme="majorBidi" w:hAnsiTheme="majorBidi" w:cstheme="majorBidi"/>
        </w:rPr>
        <w:t>reflects the rapid growth for more international security in the wake</w:t>
      </w:r>
      <w:r w:rsidR="00B36583" w:rsidRPr="00F80526">
        <w:rPr>
          <w:rFonts w:asciiTheme="majorBidi" w:hAnsiTheme="majorBidi" w:cstheme="majorBidi"/>
        </w:rPr>
        <w:t xml:space="preserve"> </w:t>
      </w:r>
      <w:r w:rsidR="009A4C87" w:rsidRPr="00F80526">
        <w:rPr>
          <w:rFonts w:asciiTheme="majorBidi" w:hAnsiTheme="majorBidi" w:cstheme="majorBidi"/>
        </w:rPr>
        <w:t xml:space="preserve">of </w:t>
      </w:r>
      <w:r w:rsidR="00B36583" w:rsidRPr="00F80526">
        <w:rPr>
          <w:rFonts w:asciiTheme="majorBidi" w:hAnsiTheme="majorBidi" w:cstheme="majorBidi"/>
        </w:rPr>
        <w:t xml:space="preserve">the creation of free trade zones and economic </w:t>
      </w:r>
      <w:r w:rsidR="00B36583" w:rsidRPr="00F80526">
        <w:rPr>
          <w:rFonts w:asciiTheme="majorBidi" w:hAnsiTheme="majorBidi" w:cstheme="majorBidi"/>
        </w:rPr>
        <w:lastRenderedPageBreak/>
        <w:t xml:space="preserve">treaties such as Maastricht, NAFTA, and ASEAN. The downside of this </w:t>
      </w:r>
      <w:r w:rsidR="00B07DAE" w:rsidRPr="00F80526">
        <w:rPr>
          <w:rFonts w:asciiTheme="majorBidi" w:hAnsiTheme="majorBidi" w:cstheme="majorBidi"/>
        </w:rPr>
        <w:t>“</w:t>
      </w:r>
      <w:r w:rsidR="00B36583" w:rsidRPr="00F80526">
        <w:rPr>
          <w:rFonts w:asciiTheme="majorBidi" w:hAnsiTheme="majorBidi" w:cstheme="majorBidi"/>
        </w:rPr>
        <w:t>North-North</w:t>
      </w:r>
      <w:r w:rsidR="00B07DAE" w:rsidRPr="00F80526">
        <w:rPr>
          <w:rFonts w:asciiTheme="majorBidi" w:hAnsiTheme="majorBidi" w:cstheme="majorBidi"/>
        </w:rPr>
        <w:t>” hemisphere</w:t>
      </w:r>
      <w:r w:rsidR="00B36583" w:rsidRPr="00F80526">
        <w:rPr>
          <w:rFonts w:asciiTheme="majorBidi" w:hAnsiTheme="majorBidi" w:cstheme="majorBidi"/>
        </w:rPr>
        <w:t xml:space="preserve"> police cooperation trend is that little is known on what is happening in “North-South” or “S</w:t>
      </w:r>
      <w:r w:rsidR="009A4C87" w:rsidRPr="00F80526">
        <w:rPr>
          <w:rFonts w:asciiTheme="majorBidi" w:hAnsiTheme="majorBidi" w:cstheme="majorBidi"/>
        </w:rPr>
        <w:t>outh-South” judiciary relations</w:t>
      </w:r>
      <w:r w:rsidR="00B36583" w:rsidRPr="00F80526">
        <w:rPr>
          <w:rFonts w:asciiTheme="majorBidi" w:hAnsiTheme="majorBidi" w:cstheme="majorBidi"/>
        </w:rPr>
        <w:t>.</w:t>
      </w:r>
      <w:r w:rsidR="009A4C87" w:rsidRPr="00F80526">
        <w:rPr>
          <w:rFonts w:asciiTheme="majorBidi" w:hAnsiTheme="majorBidi" w:cstheme="majorBidi"/>
        </w:rPr>
        <w:t xml:space="preserve"> This situation also</w:t>
      </w:r>
      <w:r w:rsidR="00687DA2" w:rsidRPr="00F80526">
        <w:rPr>
          <w:rFonts w:asciiTheme="majorBidi" w:hAnsiTheme="majorBidi" w:cstheme="majorBidi"/>
        </w:rPr>
        <w:t xml:space="preserve"> implies </w:t>
      </w:r>
      <w:r w:rsidR="009A4C87" w:rsidRPr="00F80526">
        <w:rPr>
          <w:rFonts w:asciiTheme="majorBidi" w:hAnsiTheme="majorBidi" w:cstheme="majorBidi"/>
        </w:rPr>
        <w:t xml:space="preserve">that nation states that are not part of the </w:t>
      </w:r>
      <w:r w:rsidR="009B536B" w:rsidRPr="00F80526">
        <w:rPr>
          <w:rFonts w:asciiTheme="majorBidi" w:hAnsiTheme="majorBidi" w:cstheme="majorBidi"/>
        </w:rPr>
        <w:t>core-industrialized</w:t>
      </w:r>
      <w:r w:rsidR="009A4C87" w:rsidRPr="00F80526">
        <w:rPr>
          <w:rFonts w:asciiTheme="majorBidi" w:hAnsiTheme="majorBidi" w:cstheme="majorBidi"/>
        </w:rPr>
        <w:t xml:space="preserve"> countries are left aside</w:t>
      </w:r>
      <w:r w:rsidR="008F6698" w:rsidRPr="00F80526">
        <w:rPr>
          <w:rFonts w:asciiTheme="majorBidi" w:hAnsiTheme="majorBidi" w:cstheme="majorBidi"/>
        </w:rPr>
        <w:t>,</w:t>
      </w:r>
      <w:r w:rsidR="009A4C87" w:rsidRPr="00F80526">
        <w:rPr>
          <w:rFonts w:asciiTheme="majorBidi" w:hAnsiTheme="majorBidi" w:cstheme="majorBidi"/>
        </w:rPr>
        <w:t xml:space="preserve"> creating critical “black holes” in the </w:t>
      </w:r>
      <w:r w:rsidR="00E41393" w:rsidRPr="00F80526">
        <w:rPr>
          <w:rFonts w:asciiTheme="majorBidi" w:hAnsiTheme="majorBidi" w:cstheme="majorBidi"/>
        </w:rPr>
        <w:t>evolving</w:t>
      </w:r>
      <w:r w:rsidR="009A4C87" w:rsidRPr="00F80526">
        <w:rPr>
          <w:rFonts w:asciiTheme="majorBidi" w:hAnsiTheme="majorBidi" w:cstheme="majorBidi"/>
        </w:rPr>
        <w:t xml:space="preserve"> international policing governance model.</w:t>
      </w:r>
      <w:r w:rsidR="00204B78" w:rsidRPr="00F80526">
        <w:rPr>
          <w:rFonts w:asciiTheme="majorBidi" w:hAnsiTheme="majorBidi" w:cstheme="majorBidi"/>
        </w:rPr>
        <w:t xml:space="preserve"> More field studies are required to better understand how police and judicial cooperation happens between non-core industrialized countries.</w:t>
      </w:r>
    </w:p>
    <w:p w:rsidR="009A4C87" w:rsidRPr="00F80526" w:rsidRDefault="009A4C87" w:rsidP="00B07DAE">
      <w:pPr>
        <w:pStyle w:val="ListParagraph"/>
        <w:spacing w:after="0" w:line="240" w:lineRule="auto"/>
        <w:ind w:left="0"/>
        <w:jc w:val="both"/>
        <w:rPr>
          <w:rFonts w:asciiTheme="majorBidi" w:hAnsiTheme="majorBidi" w:cstheme="majorBidi"/>
        </w:rPr>
      </w:pPr>
    </w:p>
    <w:p w:rsidR="00192A73" w:rsidRPr="00F80526" w:rsidRDefault="00192A73" w:rsidP="00B07DAE">
      <w:pPr>
        <w:pStyle w:val="ListParagraph"/>
        <w:spacing w:after="0" w:line="240" w:lineRule="auto"/>
        <w:ind w:left="0"/>
        <w:jc w:val="both"/>
        <w:rPr>
          <w:rFonts w:asciiTheme="majorBidi" w:hAnsiTheme="majorBidi" w:cstheme="majorBidi"/>
          <w:u w:val="single"/>
        </w:rPr>
      </w:pPr>
      <w:r w:rsidRPr="00F80526">
        <w:rPr>
          <w:rFonts w:asciiTheme="majorBidi" w:hAnsiTheme="majorBidi" w:cstheme="majorBidi"/>
          <w:u w:val="single"/>
        </w:rPr>
        <w:t xml:space="preserve">Legal Framework </w:t>
      </w:r>
    </w:p>
    <w:p w:rsidR="00192A73" w:rsidRPr="00F80526" w:rsidRDefault="00192A73" w:rsidP="00B07DAE">
      <w:pPr>
        <w:pStyle w:val="ListParagraph"/>
        <w:spacing w:after="0" w:line="240" w:lineRule="auto"/>
        <w:ind w:left="0"/>
        <w:jc w:val="both"/>
        <w:rPr>
          <w:rFonts w:asciiTheme="majorBidi" w:hAnsiTheme="majorBidi" w:cstheme="majorBidi"/>
        </w:rPr>
      </w:pPr>
    </w:p>
    <w:p w:rsidR="002D7539" w:rsidRPr="00F80526" w:rsidRDefault="002D7539" w:rsidP="00B07DAE">
      <w:pPr>
        <w:pStyle w:val="ListParagraph"/>
        <w:numPr>
          <w:ilvl w:val="0"/>
          <w:numId w:val="5"/>
        </w:numPr>
        <w:spacing w:after="0" w:line="240" w:lineRule="auto"/>
        <w:ind w:left="0"/>
        <w:jc w:val="both"/>
        <w:rPr>
          <w:rFonts w:asciiTheme="majorBidi" w:hAnsiTheme="majorBidi" w:cstheme="majorBidi"/>
        </w:rPr>
      </w:pPr>
      <w:r w:rsidRPr="00F80526">
        <w:rPr>
          <w:rFonts w:asciiTheme="majorBidi" w:hAnsiTheme="majorBidi" w:cstheme="majorBidi"/>
        </w:rPr>
        <w:t>Differences in nation states</w:t>
      </w:r>
      <w:r w:rsidR="00687DA2" w:rsidRPr="00F80526">
        <w:rPr>
          <w:rFonts w:asciiTheme="majorBidi" w:hAnsiTheme="majorBidi" w:cstheme="majorBidi"/>
        </w:rPr>
        <w:t>'</w:t>
      </w:r>
      <w:r w:rsidRPr="00F80526">
        <w:rPr>
          <w:rFonts w:asciiTheme="majorBidi" w:hAnsiTheme="majorBidi" w:cstheme="majorBidi"/>
        </w:rPr>
        <w:t xml:space="preserve"> legal systems remain certainly one of the most important challenges to international police cooperation. Some initiatives such as the creation of EUROJUST have provided new tools and solutions to the conduct of transnational investigations but deep differences remain between </w:t>
      </w:r>
      <w:r w:rsidR="00F86146" w:rsidRPr="00F80526">
        <w:rPr>
          <w:rFonts w:asciiTheme="majorBidi" w:hAnsiTheme="majorBidi" w:cstheme="majorBidi"/>
        </w:rPr>
        <w:t xml:space="preserve">countries that make police cooperation </w:t>
      </w:r>
      <w:r w:rsidR="002E2983" w:rsidRPr="00F80526">
        <w:rPr>
          <w:rFonts w:asciiTheme="majorBidi" w:hAnsiTheme="majorBidi" w:cstheme="majorBidi"/>
        </w:rPr>
        <w:t>inconsistent</w:t>
      </w:r>
      <w:r w:rsidR="00F86146" w:rsidRPr="00F80526">
        <w:rPr>
          <w:rFonts w:asciiTheme="majorBidi" w:hAnsiTheme="majorBidi" w:cstheme="majorBidi"/>
        </w:rPr>
        <w:t>.</w:t>
      </w:r>
      <w:r w:rsidRPr="00F80526">
        <w:rPr>
          <w:rFonts w:asciiTheme="majorBidi" w:hAnsiTheme="majorBidi" w:cstheme="majorBidi"/>
        </w:rPr>
        <w:t xml:space="preserve">    </w:t>
      </w:r>
    </w:p>
    <w:p w:rsidR="002D7539" w:rsidRPr="00F80526" w:rsidRDefault="002D7539" w:rsidP="002D7539">
      <w:pPr>
        <w:pStyle w:val="ListParagraph"/>
        <w:spacing w:after="0" w:line="240" w:lineRule="auto"/>
        <w:ind w:left="0"/>
        <w:jc w:val="both"/>
        <w:rPr>
          <w:rFonts w:asciiTheme="majorBidi" w:hAnsiTheme="majorBidi" w:cstheme="majorBidi"/>
        </w:rPr>
      </w:pPr>
    </w:p>
    <w:p w:rsidR="00B941C8" w:rsidRPr="00F80526" w:rsidRDefault="00100E06" w:rsidP="00B07DAE">
      <w:pPr>
        <w:pStyle w:val="ListParagraph"/>
        <w:numPr>
          <w:ilvl w:val="0"/>
          <w:numId w:val="5"/>
        </w:numPr>
        <w:spacing w:after="0" w:line="240" w:lineRule="auto"/>
        <w:ind w:left="0"/>
        <w:jc w:val="both"/>
        <w:rPr>
          <w:rFonts w:asciiTheme="majorBidi" w:hAnsiTheme="majorBidi" w:cstheme="majorBidi"/>
        </w:rPr>
      </w:pPr>
      <w:r w:rsidRPr="00F80526">
        <w:rPr>
          <w:rFonts w:asciiTheme="majorBidi" w:hAnsiTheme="majorBidi" w:cstheme="majorBidi"/>
        </w:rPr>
        <w:t>The practicalities of i</w:t>
      </w:r>
      <w:r w:rsidR="00772610" w:rsidRPr="00F80526">
        <w:rPr>
          <w:rFonts w:asciiTheme="majorBidi" w:hAnsiTheme="majorBidi" w:cstheme="majorBidi"/>
        </w:rPr>
        <w:t>nternat</w:t>
      </w:r>
      <w:r w:rsidR="00F80526">
        <w:rPr>
          <w:rFonts w:asciiTheme="majorBidi" w:hAnsiTheme="majorBidi" w:cstheme="majorBidi"/>
        </w:rPr>
        <w:t>ional police cooperation happen</w:t>
      </w:r>
      <w:r w:rsidR="00772610" w:rsidRPr="00F80526">
        <w:rPr>
          <w:rFonts w:asciiTheme="majorBidi" w:hAnsiTheme="majorBidi" w:cstheme="majorBidi"/>
        </w:rPr>
        <w:t xml:space="preserve"> often in </w:t>
      </w:r>
      <w:r w:rsidR="00C420F0" w:rsidRPr="00F80526">
        <w:rPr>
          <w:rFonts w:asciiTheme="majorBidi" w:hAnsiTheme="majorBidi" w:cstheme="majorBidi"/>
        </w:rPr>
        <w:t xml:space="preserve">a </w:t>
      </w:r>
      <w:r w:rsidR="00E41393" w:rsidRPr="00F80526">
        <w:rPr>
          <w:rFonts w:asciiTheme="majorBidi" w:hAnsiTheme="majorBidi" w:cstheme="majorBidi"/>
        </w:rPr>
        <w:t xml:space="preserve">legal vacuum where state and non-state actors </w:t>
      </w:r>
      <w:r w:rsidR="00062865" w:rsidRPr="00F80526">
        <w:rPr>
          <w:rFonts w:asciiTheme="majorBidi" w:hAnsiTheme="majorBidi" w:cstheme="majorBidi"/>
        </w:rPr>
        <w:t xml:space="preserve">try to assert their influence and enforce domestic </w:t>
      </w:r>
      <w:r w:rsidR="00C420F0" w:rsidRPr="00F80526">
        <w:rPr>
          <w:rFonts w:asciiTheme="majorBidi" w:hAnsiTheme="majorBidi" w:cstheme="majorBidi"/>
        </w:rPr>
        <w:t xml:space="preserve">laws in the global arena. </w:t>
      </w:r>
      <w:r w:rsidR="00C15B35" w:rsidRPr="00F80526">
        <w:rPr>
          <w:rFonts w:asciiTheme="majorBidi" w:hAnsiTheme="majorBidi" w:cstheme="majorBidi"/>
        </w:rPr>
        <w:t>This reality has raise</w:t>
      </w:r>
      <w:r w:rsidR="00687DA2" w:rsidRPr="00F80526">
        <w:rPr>
          <w:rFonts w:asciiTheme="majorBidi" w:hAnsiTheme="majorBidi" w:cstheme="majorBidi"/>
        </w:rPr>
        <w:t>d</w:t>
      </w:r>
      <w:r w:rsidR="00C15B35" w:rsidRPr="00F80526">
        <w:rPr>
          <w:rFonts w:asciiTheme="majorBidi" w:hAnsiTheme="majorBidi" w:cstheme="majorBidi"/>
        </w:rPr>
        <w:t xml:space="preserve"> issues and continues to challenge basic principles of sovereignty and </w:t>
      </w:r>
      <w:proofErr w:type="spellStart"/>
      <w:r w:rsidR="00C15B35" w:rsidRPr="00F80526">
        <w:rPr>
          <w:rFonts w:asciiTheme="majorBidi" w:hAnsiTheme="majorBidi" w:cstheme="majorBidi"/>
        </w:rPr>
        <w:t>subsidiarity</w:t>
      </w:r>
      <w:proofErr w:type="spellEnd"/>
      <w:r w:rsidR="00C15B35" w:rsidRPr="00F80526">
        <w:rPr>
          <w:rFonts w:asciiTheme="majorBidi" w:hAnsiTheme="majorBidi" w:cstheme="majorBidi"/>
        </w:rPr>
        <w:t xml:space="preserve">. </w:t>
      </w:r>
    </w:p>
    <w:p w:rsidR="00B941C8" w:rsidRPr="00F80526" w:rsidRDefault="00B941C8" w:rsidP="00B07DAE">
      <w:pPr>
        <w:pStyle w:val="ListParagraph"/>
        <w:spacing w:after="0" w:line="240" w:lineRule="auto"/>
        <w:ind w:left="0"/>
        <w:jc w:val="both"/>
        <w:rPr>
          <w:rFonts w:asciiTheme="majorBidi" w:hAnsiTheme="majorBidi" w:cstheme="majorBidi"/>
        </w:rPr>
      </w:pPr>
    </w:p>
    <w:p w:rsidR="00B941C8" w:rsidRPr="00F80526" w:rsidRDefault="00C15B35" w:rsidP="00B07DAE">
      <w:pPr>
        <w:pStyle w:val="ListParagraph"/>
        <w:numPr>
          <w:ilvl w:val="0"/>
          <w:numId w:val="5"/>
        </w:numPr>
        <w:spacing w:after="0" w:line="240" w:lineRule="auto"/>
        <w:ind w:left="0"/>
        <w:jc w:val="both"/>
        <w:rPr>
          <w:rFonts w:asciiTheme="majorBidi" w:hAnsiTheme="majorBidi" w:cstheme="majorBidi"/>
        </w:rPr>
      </w:pPr>
      <w:r w:rsidRPr="00F80526">
        <w:rPr>
          <w:rFonts w:asciiTheme="majorBidi" w:hAnsiTheme="majorBidi" w:cstheme="majorBidi"/>
        </w:rPr>
        <w:t xml:space="preserve">Several nation states refrain or limit </w:t>
      </w:r>
      <w:r w:rsidR="00204B78" w:rsidRPr="00F80526">
        <w:rPr>
          <w:rFonts w:asciiTheme="majorBidi" w:hAnsiTheme="majorBidi" w:cstheme="majorBidi"/>
        </w:rPr>
        <w:t>police</w:t>
      </w:r>
      <w:r w:rsidRPr="00F80526">
        <w:rPr>
          <w:rFonts w:asciiTheme="majorBidi" w:hAnsiTheme="majorBidi" w:cstheme="majorBidi"/>
        </w:rPr>
        <w:t xml:space="preserve"> cooperation with some countries in order to protect the legal rights of their </w:t>
      </w:r>
      <w:r w:rsidR="00B941C8" w:rsidRPr="00F80526">
        <w:rPr>
          <w:rFonts w:asciiTheme="majorBidi" w:hAnsiTheme="majorBidi" w:cstheme="majorBidi"/>
        </w:rPr>
        <w:t xml:space="preserve">own </w:t>
      </w:r>
      <w:r w:rsidRPr="00F80526">
        <w:rPr>
          <w:rFonts w:asciiTheme="majorBidi" w:hAnsiTheme="majorBidi" w:cstheme="majorBidi"/>
        </w:rPr>
        <w:t>citizens</w:t>
      </w:r>
      <w:r w:rsidR="00B941C8" w:rsidRPr="00F80526">
        <w:rPr>
          <w:rFonts w:asciiTheme="majorBidi" w:hAnsiTheme="majorBidi" w:cstheme="majorBidi"/>
        </w:rPr>
        <w:t>. For instance, democratic countries have limited police cooperation with non-democratic regimes due to legal differences related to human rights</w:t>
      </w:r>
      <w:r w:rsidR="00985867" w:rsidRPr="00F80526">
        <w:rPr>
          <w:rFonts w:asciiTheme="majorBidi" w:hAnsiTheme="majorBidi" w:cstheme="majorBidi"/>
        </w:rPr>
        <w:t>, rule of law, and due process rights</w:t>
      </w:r>
      <w:r w:rsidR="00B941C8" w:rsidRPr="00F80526">
        <w:rPr>
          <w:rFonts w:asciiTheme="majorBidi" w:hAnsiTheme="majorBidi" w:cstheme="majorBidi"/>
        </w:rPr>
        <w:t>.</w:t>
      </w:r>
    </w:p>
    <w:p w:rsidR="00772610" w:rsidRPr="00F80526" w:rsidRDefault="00772610" w:rsidP="00B07DAE">
      <w:pPr>
        <w:pStyle w:val="ListParagraph"/>
        <w:spacing w:after="0" w:line="240" w:lineRule="auto"/>
        <w:ind w:left="0"/>
        <w:jc w:val="both"/>
        <w:rPr>
          <w:rFonts w:asciiTheme="majorBidi" w:hAnsiTheme="majorBidi" w:cstheme="majorBidi"/>
        </w:rPr>
      </w:pPr>
    </w:p>
    <w:p w:rsidR="00F87722" w:rsidRPr="00F80526" w:rsidRDefault="008F6698" w:rsidP="00F87722">
      <w:pPr>
        <w:pStyle w:val="ListParagraph"/>
        <w:numPr>
          <w:ilvl w:val="0"/>
          <w:numId w:val="5"/>
        </w:numPr>
        <w:spacing w:after="0" w:line="240" w:lineRule="auto"/>
        <w:ind w:left="0"/>
        <w:jc w:val="both"/>
        <w:rPr>
          <w:rFonts w:asciiTheme="majorBidi" w:hAnsiTheme="majorBidi" w:cstheme="majorBidi"/>
        </w:rPr>
      </w:pPr>
      <w:r w:rsidRPr="00F80526">
        <w:rPr>
          <w:rFonts w:asciiTheme="majorBidi" w:hAnsiTheme="majorBidi" w:cstheme="majorBidi"/>
        </w:rPr>
        <w:t>During the past decade, barriers related to the exchange of personal information between national police forces have considerably weaken</w:t>
      </w:r>
      <w:r w:rsidR="009E0E04" w:rsidRPr="00F80526">
        <w:rPr>
          <w:rFonts w:asciiTheme="majorBidi" w:hAnsiTheme="majorBidi" w:cstheme="majorBidi"/>
        </w:rPr>
        <w:t>ed, but there are</w:t>
      </w:r>
      <w:r w:rsidRPr="00F80526">
        <w:rPr>
          <w:rFonts w:asciiTheme="majorBidi" w:hAnsiTheme="majorBidi" w:cstheme="majorBidi"/>
        </w:rPr>
        <w:t xml:space="preserve"> increasing concerns about protection of personal data and civil liberties </w:t>
      </w:r>
      <w:r w:rsidR="009E0E04" w:rsidRPr="00F80526">
        <w:rPr>
          <w:rFonts w:asciiTheme="majorBidi" w:hAnsiTheme="majorBidi" w:cstheme="majorBidi"/>
        </w:rPr>
        <w:t xml:space="preserve">as personal data gathering increases. </w:t>
      </w:r>
    </w:p>
    <w:p w:rsidR="00F87722" w:rsidRPr="00F80526" w:rsidRDefault="00F87722" w:rsidP="00F87722">
      <w:pPr>
        <w:pStyle w:val="ListParagraph"/>
        <w:spacing w:after="0" w:line="240" w:lineRule="auto"/>
        <w:ind w:left="0"/>
        <w:jc w:val="both"/>
        <w:rPr>
          <w:rFonts w:asciiTheme="majorBidi" w:hAnsiTheme="majorBidi" w:cstheme="majorBidi"/>
        </w:rPr>
      </w:pPr>
    </w:p>
    <w:p w:rsidR="003B7B5E" w:rsidRPr="00F80526" w:rsidRDefault="003B7B5E" w:rsidP="00B07DAE">
      <w:pPr>
        <w:pStyle w:val="ListParagraph"/>
        <w:numPr>
          <w:ilvl w:val="0"/>
          <w:numId w:val="5"/>
        </w:numPr>
        <w:spacing w:after="0" w:line="240" w:lineRule="auto"/>
        <w:ind w:left="0"/>
        <w:jc w:val="both"/>
        <w:rPr>
          <w:rFonts w:asciiTheme="majorBidi" w:hAnsiTheme="majorBidi" w:cstheme="majorBidi"/>
        </w:rPr>
      </w:pPr>
      <w:r w:rsidRPr="00F80526">
        <w:rPr>
          <w:rFonts w:asciiTheme="majorBidi" w:hAnsiTheme="majorBidi" w:cstheme="majorBidi"/>
        </w:rPr>
        <w:t xml:space="preserve">International police cooperation activities are mainly taking place under </w:t>
      </w:r>
      <w:r w:rsidRPr="00F80526">
        <w:rPr>
          <w:rFonts w:asciiTheme="majorBidi" w:hAnsiTheme="majorBidi" w:cstheme="majorBidi"/>
          <w:i/>
        </w:rPr>
        <w:t>M</w:t>
      </w:r>
      <w:r w:rsidR="00B07DAE" w:rsidRPr="00F80526">
        <w:rPr>
          <w:rFonts w:asciiTheme="majorBidi" w:hAnsiTheme="majorBidi" w:cstheme="majorBidi"/>
          <w:i/>
        </w:rPr>
        <w:t>utual</w:t>
      </w:r>
      <w:r w:rsidRPr="00F80526">
        <w:rPr>
          <w:rFonts w:asciiTheme="majorBidi" w:hAnsiTheme="majorBidi" w:cstheme="majorBidi"/>
          <w:i/>
        </w:rPr>
        <w:t xml:space="preserve"> Legal Assistance Treaties</w:t>
      </w:r>
      <w:r w:rsidRPr="00F80526">
        <w:rPr>
          <w:rFonts w:asciiTheme="majorBidi" w:hAnsiTheme="majorBidi" w:cstheme="majorBidi"/>
        </w:rPr>
        <w:t xml:space="preserve"> (MLATs) between two countries. </w:t>
      </w:r>
      <w:r w:rsidR="00B07DAE" w:rsidRPr="00F80526">
        <w:rPr>
          <w:rFonts w:asciiTheme="majorBidi" w:hAnsiTheme="majorBidi" w:cstheme="majorBidi"/>
        </w:rPr>
        <w:t xml:space="preserve">Some </w:t>
      </w:r>
      <w:r w:rsidR="009E0E04" w:rsidRPr="00F80526">
        <w:rPr>
          <w:rFonts w:asciiTheme="majorBidi" w:hAnsiTheme="majorBidi" w:cstheme="majorBidi"/>
        </w:rPr>
        <w:t xml:space="preserve">occurs </w:t>
      </w:r>
      <w:r w:rsidR="00B07DAE" w:rsidRPr="00F80526">
        <w:rPr>
          <w:rFonts w:asciiTheme="majorBidi" w:hAnsiTheme="majorBidi" w:cstheme="majorBidi"/>
        </w:rPr>
        <w:t xml:space="preserve">through supra-national entities but </w:t>
      </w:r>
      <w:r w:rsidR="009E0E04" w:rsidRPr="00F80526">
        <w:rPr>
          <w:rFonts w:asciiTheme="majorBidi" w:hAnsiTheme="majorBidi" w:cstheme="majorBidi"/>
        </w:rPr>
        <w:t xml:space="preserve">when formal </w:t>
      </w:r>
      <w:r w:rsidR="00B07DAE" w:rsidRPr="00F80526">
        <w:rPr>
          <w:rFonts w:asciiTheme="majorBidi" w:hAnsiTheme="majorBidi" w:cstheme="majorBidi"/>
        </w:rPr>
        <w:t>channels</w:t>
      </w:r>
      <w:r w:rsidR="009E0E04" w:rsidRPr="00F80526">
        <w:rPr>
          <w:rFonts w:asciiTheme="majorBidi" w:hAnsiTheme="majorBidi" w:cstheme="majorBidi"/>
        </w:rPr>
        <w:t xml:space="preserve"> do not exist</w:t>
      </w:r>
      <w:r w:rsidR="00B07DAE" w:rsidRPr="00F80526">
        <w:rPr>
          <w:rFonts w:asciiTheme="majorBidi" w:hAnsiTheme="majorBidi" w:cstheme="majorBidi"/>
        </w:rPr>
        <w:t>, international police cooperation still happens informally between police practitioners</w:t>
      </w:r>
      <w:r w:rsidR="009E0E04" w:rsidRPr="00F80526">
        <w:rPr>
          <w:rFonts w:asciiTheme="majorBidi" w:hAnsiTheme="majorBidi" w:cstheme="majorBidi"/>
        </w:rPr>
        <w:t xml:space="preserve"> with less</w:t>
      </w:r>
      <w:r w:rsidR="00B07DAE" w:rsidRPr="00F80526">
        <w:rPr>
          <w:rFonts w:asciiTheme="majorBidi" w:hAnsiTheme="majorBidi" w:cstheme="majorBidi"/>
        </w:rPr>
        <w:t xml:space="preserve"> accountability.</w:t>
      </w:r>
    </w:p>
    <w:p w:rsidR="00192A73" w:rsidRPr="00F80526" w:rsidRDefault="00192A73" w:rsidP="009577CE">
      <w:pPr>
        <w:spacing w:after="0" w:line="240" w:lineRule="auto"/>
        <w:rPr>
          <w:rFonts w:asciiTheme="majorBidi" w:hAnsiTheme="majorBidi" w:cstheme="majorBidi"/>
        </w:rPr>
      </w:pPr>
    </w:p>
    <w:p w:rsidR="000B3714" w:rsidRPr="00F80526" w:rsidRDefault="00772610" w:rsidP="000B3714">
      <w:pPr>
        <w:pStyle w:val="ListParagraph"/>
        <w:spacing w:after="0" w:line="240" w:lineRule="auto"/>
        <w:ind w:left="0"/>
        <w:rPr>
          <w:rFonts w:asciiTheme="majorBidi" w:hAnsiTheme="majorBidi" w:cstheme="majorBidi"/>
          <w:u w:val="single"/>
        </w:rPr>
      </w:pPr>
      <w:r w:rsidRPr="00F80526">
        <w:rPr>
          <w:rFonts w:asciiTheme="majorBidi" w:hAnsiTheme="majorBidi" w:cstheme="majorBidi"/>
          <w:u w:val="single"/>
        </w:rPr>
        <w:t>Policy issues</w:t>
      </w:r>
    </w:p>
    <w:p w:rsidR="002005CC" w:rsidRPr="00F80526" w:rsidRDefault="002005CC" w:rsidP="000B3714">
      <w:pPr>
        <w:pStyle w:val="ListParagraph"/>
        <w:spacing w:after="0" w:line="240" w:lineRule="auto"/>
        <w:ind w:left="0"/>
        <w:rPr>
          <w:rFonts w:asciiTheme="majorBidi" w:hAnsiTheme="majorBidi" w:cstheme="majorBidi"/>
        </w:rPr>
      </w:pPr>
    </w:p>
    <w:p w:rsidR="002005CC" w:rsidRPr="00F80526" w:rsidRDefault="002005CC" w:rsidP="003722BD">
      <w:pPr>
        <w:pStyle w:val="ListParagraph"/>
        <w:numPr>
          <w:ilvl w:val="0"/>
          <w:numId w:val="7"/>
        </w:numPr>
        <w:spacing w:after="0" w:line="240" w:lineRule="auto"/>
        <w:ind w:left="0"/>
        <w:jc w:val="both"/>
        <w:rPr>
          <w:rFonts w:asciiTheme="majorBidi" w:hAnsiTheme="majorBidi" w:cstheme="majorBidi"/>
        </w:rPr>
      </w:pPr>
      <w:r w:rsidRPr="00F80526">
        <w:rPr>
          <w:rFonts w:asciiTheme="majorBidi" w:hAnsiTheme="majorBidi" w:cstheme="majorBidi"/>
        </w:rPr>
        <w:t>At the international level, police cooperation tend</w:t>
      </w:r>
      <w:r w:rsidR="003B7B5E" w:rsidRPr="00F80526">
        <w:rPr>
          <w:rFonts w:asciiTheme="majorBidi" w:hAnsiTheme="majorBidi" w:cstheme="majorBidi"/>
        </w:rPr>
        <w:t>s</w:t>
      </w:r>
      <w:r w:rsidRPr="00F80526">
        <w:rPr>
          <w:rFonts w:asciiTheme="majorBidi" w:hAnsiTheme="majorBidi" w:cstheme="majorBidi"/>
        </w:rPr>
        <w:t xml:space="preserve"> to happen under </w:t>
      </w:r>
      <w:r w:rsidR="00CF1D87" w:rsidRPr="00F80526">
        <w:rPr>
          <w:rFonts w:asciiTheme="majorBidi" w:hAnsiTheme="majorBidi" w:cstheme="majorBidi"/>
        </w:rPr>
        <w:t xml:space="preserve">foreign policies related to drug trafficking and other transnational </w:t>
      </w:r>
      <w:r w:rsidR="005E4CC3" w:rsidRPr="00F80526">
        <w:rPr>
          <w:rFonts w:asciiTheme="majorBidi" w:hAnsiTheme="majorBidi" w:cstheme="majorBidi"/>
        </w:rPr>
        <w:t xml:space="preserve">organized </w:t>
      </w:r>
      <w:r w:rsidR="00CF1D87" w:rsidRPr="00F80526">
        <w:rPr>
          <w:rFonts w:asciiTheme="majorBidi" w:hAnsiTheme="majorBidi" w:cstheme="majorBidi"/>
        </w:rPr>
        <w:t>crime</w:t>
      </w:r>
      <w:r w:rsidR="005E4CC3" w:rsidRPr="00F80526">
        <w:rPr>
          <w:rFonts w:asciiTheme="majorBidi" w:hAnsiTheme="majorBidi" w:cstheme="majorBidi"/>
        </w:rPr>
        <w:t>s</w:t>
      </w:r>
      <w:r w:rsidR="00CF1D87" w:rsidRPr="00F80526">
        <w:rPr>
          <w:rFonts w:asciiTheme="majorBidi" w:hAnsiTheme="majorBidi" w:cstheme="majorBidi"/>
        </w:rPr>
        <w:t>. The doctrine of “</w:t>
      </w:r>
      <w:r w:rsidR="00CF1D87" w:rsidRPr="00F80526">
        <w:rPr>
          <w:rFonts w:asciiTheme="majorBidi" w:hAnsiTheme="majorBidi" w:cstheme="majorBidi"/>
          <w:i/>
        </w:rPr>
        <w:t xml:space="preserve">it takes a police network to tackle </w:t>
      </w:r>
      <w:r w:rsidR="002D7539" w:rsidRPr="00F80526">
        <w:rPr>
          <w:rFonts w:asciiTheme="majorBidi" w:hAnsiTheme="majorBidi" w:cstheme="majorBidi"/>
          <w:i/>
        </w:rPr>
        <w:t xml:space="preserve">a </w:t>
      </w:r>
      <w:r w:rsidR="00CF1D87" w:rsidRPr="00F80526">
        <w:rPr>
          <w:rFonts w:asciiTheme="majorBidi" w:hAnsiTheme="majorBidi" w:cstheme="majorBidi"/>
          <w:i/>
        </w:rPr>
        <w:t>criminal network</w:t>
      </w:r>
      <w:r w:rsidR="00CF1D87" w:rsidRPr="00F80526">
        <w:rPr>
          <w:rFonts w:asciiTheme="majorBidi" w:hAnsiTheme="majorBidi" w:cstheme="majorBidi"/>
        </w:rPr>
        <w:t xml:space="preserve">” </w:t>
      </w:r>
      <w:r w:rsidR="002D7539" w:rsidRPr="00F80526">
        <w:rPr>
          <w:rFonts w:asciiTheme="majorBidi" w:hAnsiTheme="majorBidi" w:cstheme="majorBidi"/>
        </w:rPr>
        <w:t>prioritize</w:t>
      </w:r>
      <w:r w:rsidR="005E4CC3" w:rsidRPr="00F80526">
        <w:rPr>
          <w:rFonts w:asciiTheme="majorBidi" w:hAnsiTheme="majorBidi" w:cstheme="majorBidi"/>
        </w:rPr>
        <w:t>s</w:t>
      </w:r>
      <w:r w:rsidR="002D7539" w:rsidRPr="00F80526">
        <w:rPr>
          <w:rFonts w:asciiTheme="majorBidi" w:hAnsiTheme="majorBidi" w:cstheme="majorBidi"/>
        </w:rPr>
        <w:t xml:space="preserve"> high profile crimes and </w:t>
      </w:r>
      <w:r w:rsidR="005E4CC3" w:rsidRPr="00F80526">
        <w:rPr>
          <w:rFonts w:asciiTheme="majorBidi" w:hAnsiTheme="majorBidi" w:cstheme="majorBidi"/>
        </w:rPr>
        <w:t xml:space="preserve">sometimes overlooks </w:t>
      </w:r>
      <w:r w:rsidR="00CF1D87" w:rsidRPr="00F80526">
        <w:rPr>
          <w:rFonts w:asciiTheme="majorBidi" w:hAnsiTheme="majorBidi" w:cstheme="majorBidi"/>
        </w:rPr>
        <w:t xml:space="preserve">other pressing issues </w:t>
      </w:r>
      <w:r w:rsidR="005E4CC3" w:rsidRPr="00F80526">
        <w:rPr>
          <w:rFonts w:asciiTheme="majorBidi" w:hAnsiTheme="majorBidi" w:cstheme="majorBidi"/>
        </w:rPr>
        <w:t xml:space="preserve">such as </w:t>
      </w:r>
      <w:r w:rsidR="003722BD" w:rsidRPr="00F80526">
        <w:rPr>
          <w:rFonts w:asciiTheme="majorBidi" w:hAnsiTheme="majorBidi" w:cstheme="majorBidi"/>
        </w:rPr>
        <w:t>white-coll</w:t>
      </w:r>
      <w:r w:rsidR="002D7539" w:rsidRPr="00F80526">
        <w:rPr>
          <w:rFonts w:asciiTheme="majorBidi" w:hAnsiTheme="majorBidi" w:cstheme="majorBidi"/>
        </w:rPr>
        <w:t>ar crime or domestic violence</w:t>
      </w:r>
      <w:r w:rsidR="003722BD" w:rsidRPr="00F80526">
        <w:rPr>
          <w:rFonts w:asciiTheme="majorBidi" w:hAnsiTheme="majorBidi" w:cstheme="majorBidi"/>
        </w:rPr>
        <w:t xml:space="preserve">. </w:t>
      </w:r>
    </w:p>
    <w:p w:rsidR="002005CC" w:rsidRPr="00F80526" w:rsidRDefault="002005CC" w:rsidP="003722BD">
      <w:pPr>
        <w:pStyle w:val="ListParagraph"/>
        <w:spacing w:after="0" w:line="240" w:lineRule="auto"/>
        <w:ind w:left="0"/>
        <w:rPr>
          <w:rFonts w:asciiTheme="majorBidi" w:hAnsiTheme="majorBidi" w:cstheme="majorBidi"/>
        </w:rPr>
      </w:pPr>
    </w:p>
    <w:p w:rsidR="00CD2D48" w:rsidRPr="00F80526" w:rsidRDefault="00FA0B6A" w:rsidP="00562EF1">
      <w:pPr>
        <w:pStyle w:val="ListParagraph"/>
        <w:numPr>
          <w:ilvl w:val="0"/>
          <w:numId w:val="7"/>
        </w:numPr>
        <w:spacing w:after="0" w:line="240" w:lineRule="auto"/>
        <w:ind w:left="0"/>
        <w:jc w:val="both"/>
        <w:rPr>
          <w:rFonts w:asciiTheme="majorBidi" w:hAnsiTheme="majorBidi" w:cstheme="majorBidi"/>
        </w:rPr>
      </w:pPr>
      <w:r w:rsidRPr="00F80526">
        <w:rPr>
          <w:rFonts w:asciiTheme="majorBidi" w:hAnsiTheme="majorBidi" w:cstheme="majorBidi"/>
        </w:rPr>
        <w:t>Despite the fact that num</w:t>
      </w:r>
      <w:r w:rsidR="0004219B" w:rsidRPr="00F80526">
        <w:rPr>
          <w:rFonts w:asciiTheme="majorBidi" w:hAnsiTheme="majorBidi" w:cstheme="majorBidi"/>
        </w:rPr>
        <w:t>erous nation states are engaged</w:t>
      </w:r>
      <w:r w:rsidRPr="00F80526">
        <w:rPr>
          <w:rFonts w:asciiTheme="majorBidi" w:hAnsiTheme="majorBidi" w:cstheme="majorBidi"/>
        </w:rPr>
        <w:t xml:space="preserve"> in international police cooperation</w:t>
      </w:r>
      <w:r w:rsidR="002E2983" w:rsidRPr="00F80526">
        <w:rPr>
          <w:rFonts w:asciiTheme="majorBidi" w:hAnsiTheme="majorBidi" w:cstheme="majorBidi"/>
        </w:rPr>
        <w:t>,</w:t>
      </w:r>
      <w:r w:rsidR="00285A97" w:rsidRPr="00F80526">
        <w:rPr>
          <w:rFonts w:asciiTheme="majorBidi" w:hAnsiTheme="majorBidi" w:cstheme="majorBidi"/>
        </w:rPr>
        <w:t xml:space="preserve"> there are</w:t>
      </w:r>
      <w:r w:rsidRPr="00F80526">
        <w:rPr>
          <w:rFonts w:asciiTheme="majorBidi" w:hAnsiTheme="majorBidi" w:cstheme="majorBidi"/>
        </w:rPr>
        <w:t xml:space="preserve"> </w:t>
      </w:r>
      <w:r w:rsidR="005E4CC3" w:rsidRPr="00F80526">
        <w:rPr>
          <w:rFonts w:asciiTheme="majorBidi" w:hAnsiTheme="majorBidi" w:cstheme="majorBidi"/>
        </w:rPr>
        <w:t xml:space="preserve">few </w:t>
      </w:r>
      <w:r w:rsidRPr="00F80526">
        <w:rPr>
          <w:rFonts w:asciiTheme="majorBidi" w:hAnsiTheme="majorBidi" w:cstheme="majorBidi"/>
        </w:rPr>
        <w:t xml:space="preserve">common policies </w:t>
      </w:r>
      <w:r w:rsidR="000578C7" w:rsidRPr="00F80526">
        <w:rPr>
          <w:rFonts w:asciiTheme="majorBidi" w:hAnsiTheme="majorBidi" w:cstheme="majorBidi"/>
        </w:rPr>
        <w:t xml:space="preserve">related to </w:t>
      </w:r>
      <w:r w:rsidR="000E4496" w:rsidRPr="00F80526">
        <w:rPr>
          <w:rFonts w:asciiTheme="majorBidi" w:hAnsiTheme="majorBidi" w:cstheme="majorBidi"/>
        </w:rPr>
        <w:t xml:space="preserve">model </w:t>
      </w:r>
      <w:r w:rsidR="000578C7" w:rsidRPr="00F80526">
        <w:rPr>
          <w:rFonts w:asciiTheme="majorBidi" w:hAnsiTheme="majorBidi" w:cstheme="majorBidi"/>
        </w:rPr>
        <w:t xml:space="preserve">practices, strategy, and training </w:t>
      </w:r>
      <w:r w:rsidR="000E4496" w:rsidRPr="00F80526">
        <w:rPr>
          <w:rFonts w:asciiTheme="majorBidi" w:hAnsiTheme="majorBidi" w:cstheme="majorBidi"/>
        </w:rPr>
        <w:t xml:space="preserve">which undergirds effective </w:t>
      </w:r>
      <w:r w:rsidR="002D7539" w:rsidRPr="00F80526">
        <w:rPr>
          <w:rFonts w:asciiTheme="majorBidi" w:hAnsiTheme="majorBidi" w:cstheme="majorBidi"/>
        </w:rPr>
        <w:t>police cooperation</w:t>
      </w:r>
      <w:r w:rsidR="00CD2D48" w:rsidRPr="00F80526">
        <w:rPr>
          <w:rFonts w:asciiTheme="majorBidi" w:hAnsiTheme="majorBidi" w:cstheme="majorBidi"/>
        </w:rPr>
        <w:t>.</w:t>
      </w:r>
      <w:r w:rsidR="002D7539" w:rsidRPr="00F80526">
        <w:rPr>
          <w:rFonts w:asciiTheme="majorBidi" w:hAnsiTheme="majorBidi" w:cstheme="majorBidi"/>
        </w:rPr>
        <w:t xml:space="preserve"> This lack of standards and norms create</w:t>
      </w:r>
      <w:r w:rsidR="000E4496" w:rsidRPr="00F80526">
        <w:rPr>
          <w:rFonts w:asciiTheme="majorBidi" w:hAnsiTheme="majorBidi" w:cstheme="majorBidi"/>
        </w:rPr>
        <w:t>s</w:t>
      </w:r>
      <w:r w:rsidR="002D7539" w:rsidRPr="00F80526">
        <w:rPr>
          <w:rFonts w:asciiTheme="majorBidi" w:hAnsiTheme="majorBidi" w:cstheme="majorBidi"/>
        </w:rPr>
        <w:t xml:space="preserve"> </w:t>
      </w:r>
      <w:r w:rsidR="002E2983" w:rsidRPr="00F80526">
        <w:rPr>
          <w:rFonts w:asciiTheme="majorBidi" w:hAnsiTheme="majorBidi" w:cstheme="majorBidi"/>
        </w:rPr>
        <w:t>misunderstanding</w:t>
      </w:r>
      <w:r w:rsidR="000E4496" w:rsidRPr="00F80526">
        <w:rPr>
          <w:rFonts w:asciiTheme="majorBidi" w:hAnsiTheme="majorBidi" w:cstheme="majorBidi"/>
        </w:rPr>
        <w:t>s</w:t>
      </w:r>
      <w:r w:rsidR="002E2983" w:rsidRPr="00F80526">
        <w:rPr>
          <w:rFonts w:asciiTheme="majorBidi" w:hAnsiTheme="majorBidi" w:cstheme="majorBidi"/>
        </w:rPr>
        <w:t xml:space="preserve"> as well as false expectations among nation states. </w:t>
      </w:r>
    </w:p>
    <w:p w:rsidR="002E2983" w:rsidRPr="00F80526" w:rsidRDefault="002E2983" w:rsidP="002E2983">
      <w:pPr>
        <w:spacing w:after="0" w:line="240" w:lineRule="auto"/>
        <w:rPr>
          <w:rFonts w:asciiTheme="majorBidi" w:hAnsiTheme="majorBidi" w:cstheme="majorBidi"/>
        </w:rPr>
      </w:pPr>
    </w:p>
    <w:p w:rsidR="00366269" w:rsidRPr="00F80526" w:rsidRDefault="00285A97" w:rsidP="00490326">
      <w:pPr>
        <w:pStyle w:val="ListParagraph"/>
        <w:numPr>
          <w:ilvl w:val="0"/>
          <w:numId w:val="7"/>
        </w:numPr>
        <w:spacing w:after="0" w:line="240" w:lineRule="auto"/>
        <w:ind w:left="0"/>
        <w:jc w:val="both"/>
        <w:rPr>
          <w:rFonts w:asciiTheme="majorBidi" w:hAnsiTheme="majorBidi" w:cstheme="majorBidi"/>
        </w:rPr>
      </w:pPr>
      <w:r w:rsidRPr="00F80526">
        <w:rPr>
          <w:rFonts w:asciiTheme="majorBidi" w:hAnsiTheme="majorBidi" w:cstheme="majorBidi"/>
        </w:rPr>
        <w:t xml:space="preserve">Currently, </w:t>
      </w:r>
      <w:r w:rsidR="00562EF1" w:rsidRPr="00F80526">
        <w:rPr>
          <w:rFonts w:asciiTheme="majorBidi" w:hAnsiTheme="majorBidi" w:cstheme="majorBidi"/>
        </w:rPr>
        <w:t xml:space="preserve">international </w:t>
      </w:r>
      <w:r w:rsidRPr="00F80526">
        <w:rPr>
          <w:rFonts w:asciiTheme="majorBidi" w:hAnsiTheme="majorBidi" w:cstheme="majorBidi"/>
        </w:rPr>
        <w:t xml:space="preserve">police cooperation </w:t>
      </w:r>
      <w:r w:rsidR="00562EF1" w:rsidRPr="00F80526">
        <w:rPr>
          <w:rFonts w:asciiTheme="majorBidi" w:hAnsiTheme="majorBidi" w:cstheme="majorBidi"/>
        </w:rPr>
        <w:t>mostly</w:t>
      </w:r>
      <w:r w:rsidRPr="00F80526">
        <w:rPr>
          <w:rFonts w:asciiTheme="majorBidi" w:hAnsiTheme="majorBidi" w:cstheme="majorBidi"/>
        </w:rPr>
        <w:t xml:space="preserve"> take</w:t>
      </w:r>
      <w:r w:rsidR="000E4496" w:rsidRPr="00F80526">
        <w:rPr>
          <w:rFonts w:asciiTheme="majorBidi" w:hAnsiTheme="majorBidi" w:cstheme="majorBidi"/>
        </w:rPr>
        <w:t>s</w:t>
      </w:r>
      <w:r w:rsidRPr="00F80526">
        <w:rPr>
          <w:rFonts w:asciiTheme="majorBidi" w:hAnsiTheme="majorBidi" w:cstheme="majorBidi"/>
        </w:rPr>
        <w:t xml:space="preserve"> place between </w:t>
      </w:r>
      <w:r w:rsidR="00562EF1" w:rsidRPr="00F80526">
        <w:rPr>
          <w:rFonts w:asciiTheme="majorBidi" w:hAnsiTheme="majorBidi" w:cstheme="majorBidi"/>
        </w:rPr>
        <w:t xml:space="preserve">countries’ national law enforcement agencies and does not integrate non-state actor such as privately own companies </w:t>
      </w:r>
      <w:r w:rsidR="000E4496" w:rsidRPr="00F80526">
        <w:rPr>
          <w:rFonts w:asciiTheme="majorBidi" w:hAnsiTheme="majorBidi" w:cstheme="majorBidi"/>
        </w:rPr>
        <w:t xml:space="preserve">(e.g., </w:t>
      </w:r>
      <w:r w:rsidR="00562EF1" w:rsidRPr="00F80526">
        <w:rPr>
          <w:rFonts w:asciiTheme="majorBidi" w:hAnsiTheme="majorBidi" w:cstheme="majorBidi"/>
        </w:rPr>
        <w:t xml:space="preserve">banks </w:t>
      </w:r>
      <w:r w:rsidR="00C63785" w:rsidRPr="00F80526">
        <w:rPr>
          <w:rFonts w:asciiTheme="majorBidi" w:hAnsiTheme="majorBidi" w:cstheme="majorBidi"/>
        </w:rPr>
        <w:t>and</w:t>
      </w:r>
      <w:r w:rsidR="00562EF1" w:rsidRPr="00F80526">
        <w:rPr>
          <w:rFonts w:asciiTheme="majorBidi" w:hAnsiTheme="majorBidi" w:cstheme="majorBidi"/>
        </w:rPr>
        <w:t xml:space="preserve"> high tech </w:t>
      </w:r>
      <w:r w:rsidR="000E4496" w:rsidRPr="00F80526">
        <w:rPr>
          <w:rFonts w:asciiTheme="majorBidi" w:hAnsiTheme="majorBidi" w:cstheme="majorBidi"/>
        </w:rPr>
        <w:t>companies)</w:t>
      </w:r>
      <w:r w:rsidR="00562EF1" w:rsidRPr="00F80526">
        <w:rPr>
          <w:rFonts w:asciiTheme="majorBidi" w:hAnsiTheme="majorBidi" w:cstheme="majorBidi"/>
        </w:rPr>
        <w:t>. Nonetheless, these actors often play a central role in international investigations related to money laundering and Internet frauds but are not integrated or recognized formally as actors of police cooperation.</w:t>
      </w:r>
    </w:p>
    <w:p w:rsidR="00562EF1" w:rsidRPr="00F80526" w:rsidRDefault="00562EF1" w:rsidP="00490326">
      <w:pPr>
        <w:pStyle w:val="ListParagraph"/>
        <w:spacing w:after="0" w:line="240" w:lineRule="auto"/>
        <w:ind w:left="0"/>
        <w:rPr>
          <w:rFonts w:asciiTheme="majorBidi" w:hAnsiTheme="majorBidi" w:cstheme="majorBidi"/>
        </w:rPr>
      </w:pPr>
    </w:p>
    <w:p w:rsidR="00366269" w:rsidRPr="00F80526" w:rsidRDefault="009F71D0" w:rsidP="000B3714">
      <w:pPr>
        <w:spacing w:after="0" w:line="240" w:lineRule="auto"/>
        <w:rPr>
          <w:rFonts w:asciiTheme="majorBidi" w:hAnsiTheme="majorBidi" w:cstheme="majorBidi"/>
          <w:b/>
          <w:u w:val="single"/>
        </w:rPr>
      </w:pPr>
      <w:r w:rsidRPr="00F80526">
        <w:rPr>
          <w:rFonts w:asciiTheme="majorBidi" w:hAnsiTheme="majorBidi" w:cstheme="majorBidi"/>
          <w:b/>
          <w:u w:val="single"/>
        </w:rPr>
        <w:t>Unknowns</w:t>
      </w:r>
    </w:p>
    <w:p w:rsidR="00366269" w:rsidRPr="00F80526" w:rsidRDefault="00366269" w:rsidP="000B3714">
      <w:pPr>
        <w:spacing w:after="0" w:line="240" w:lineRule="auto"/>
        <w:rPr>
          <w:rFonts w:asciiTheme="majorBidi" w:hAnsiTheme="majorBidi" w:cstheme="majorBidi"/>
          <w:u w:val="single"/>
        </w:rPr>
      </w:pPr>
    </w:p>
    <w:p w:rsidR="00153A09" w:rsidRPr="00F80526" w:rsidRDefault="00562EF1" w:rsidP="00102FFC">
      <w:pPr>
        <w:pStyle w:val="ListParagraph"/>
        <w:numPr>
          <w:ilvl w:val="0"/>
          <w:numId w:val="1"/>
        </w:numPr>
        <w:spacing w:after="0" w:line="240" w:lineRule="auto"/>
        <w:ind w:left="0"/>
        <w:jc w:val="both"/>
        <w:rPr>
          <w:rFonts w:asciiTheme="majorBidi" w:hAnsiTheme="majorBidi" w:cstheme="majorBidi"/>
          <w:u w:val="single"/>
        </w:rPr>
      </w:pPr>
      <w:r w:rsidRPr="00F80526">
        <w:rPr>
          <w:rFonts w:asciiTheme="majorBidi" w:hAnsiTheme="majorBidi" w:cstheme="majorBidi"/>
          <w:i/>
          <w:u w:val="single"/>
        </w:rPr>
        <w:t>International Police Cooperation – Performance Indicators</w:t>
      </w:r>
      <w:r w:rsidR="000A0759" w:rsidRPr="00F80526">
        <w:rPr>
          <w:rFonts w:asciiTheme="majorBidi" w:hAnsiTheme="majorBidi" w:cstheme="majorBidi"/>
        </w:rPr>
        <w:t>.</w:t>
      </w:r>
      <w:r w:rsidR="009F71D0" w:rsidRPr="00F80526">
        <w:rPr>
          <w:rFonts w:asciiTheme="majorBidi" w:hAnsiTheme="majorBidi" w:cstheme="majorBidi"/>
        </w:rPr>
        <w:t xml:space="preserve"> </w:t>
      </w:r>
      <w:r w:rsidR="003B4116" w:rsidRPr="00F80526">
        <w:rPr>
          <w:rFonts w:asciiTheme="majorBidi" w:hAnsiTheme="majorBidi" w:cstheme="majorBidi"/>
        </w:rPr>
        <w:t>We do not have a</w:t>
      </w:r>
      <w:r w:rsidR="000E4496" w:rsidRPr="00F80526">
        <w:rPr>
          <w:rFonts w:asciiTheme="majorBidi" w:hAnsiTheme="majorBidi" w:cstheme="majorBidi"/>
        </w:rPr>
        <w:t>dequate</w:t>
      </w:r>
      <w:r w:rsidR="003B4116" w:rsidRPr="00F80526">
        <w:rPr>
          <w:rFonts w:asciiTheme="majorBidi" w:hAnsiTheme="majorBidi" w:cstheme="majorBidi"/>
        </w:rPr>
        <w:t xml:space="preserve"> knowledge of </w:t>
      </w:r>
      <w:r w:rsidR="000E4496" w:rsidRPr="00F80526">
        <w:rPr>
          <w:rFonts w:asciiTheme="majorBidi" w:hAnsiTheme="majorBidi" w:cstheme="majorBidi"/>
        </w:rPr>
        <w:t xml:space="preserve">the </w:t>
      </w:r>
      <w:r w:rsidRPr="00F80526">
        <w:rPr>
          <w:rFonts w:asciiTheme="majorBidi" w:hAnsiTheme="majorBidi" w:cstheme="majorBidi"/>
        </w:rPr>
        <w:t>effective</w:t>
      </w:r>
      <w:r w:rsidR="000E4496" w:rsidRPr="00F80526">
        <w:rPr>
          <w:rFonts w:asciiTheme="majorBidi" w:hAnsiTheme="majorBidi" w:cstheme="majorBidi"/>
        </w:rPr>
        <w:t>ness</w:t>
      </w:r>
      <w:r w:rsidRPr="00F80526">
        <w:rPr>
          <w:rFonts w:asciiTheme="majorBidi" w:hAnsiTheme="majorBidi" w:cstheme="majorBidi"/>
        </w:rPr>
        <w:t xml:space="preserve"> </w:t>
      </w:r>
      <w:r w:rsidR="000E4496" w:rsidRPr="00F80526">
        <w:rPr>
          <w:rFonts w:asciiTheme="majorBidi" w:hAnsiTheme="majorBidi" w:cstheme="majorBidi"/>
        </w:rPr>
        <w:t xml:space="preserve">of </w:t>
      </w:r>
      <w:r w:rsidRPr="00F80526">
        <w:rPr>
          <w:rFonts w:asciiTheme="majorBidi" w:hAnsiTheme="majorBidi" w:cstheme="majorBidi"/>
        </w:rPr>
        <w:t>inte</w:t>
      </w:r>
      <w:r w:rsidR="00055756" w:rsidRPr="00F80526">
        <w:rPr>
          <w:rFonts w:asciiTheme="majorBidi" w:hAnsiTheme="majorBidi" w:cstheme="majorBidi"/>
        </w:rPr>
        <w:t>rnational police cooperation</w:t>
      </w:r>
      <w:r w:rsidR="000E4496" w:rsidRPr="00F80526">
        <w:rPr>
          <w:rFonts w:asciiTheme="majorBidi" w:hAnsiTheme="majorBidi" w:cstheme="majorBidi"/>
        </w:rPr>
        <w:t>.</w:t>
      </w:r>
      <w:r w:rsidR="00055756" w:rsidRPr="00F80526">
        <w:rPr>
          <w:rFonts w:asciiTheme="majorBidi" w:hAnsiTheme="majorBidi" w:cstheme="majorBidi"/>
        </w:rPr>
        <w:t xml:space="preserve"> Several national police organizations report on some </w:t>
      </w:r>
      <w:r w:rsidR="00055756" w:rsidRPr="00F80526">
        <w:rPr>
          <w:rFonts w:asciiTheme="majorBidi" w:hAnsiTheme="majorBidi" w:cstheme="majorBidi"/>
        </w:rPr>
        <w:lastRenderedPageBreak/>
        <w:t xml:space="preserve">outcomes from international operations (arrest and seizures) but this is only a very small portion of the police activities conducted at the international level.    </w:t>
      </w:r>
    </w:p>
    <w:p w:rsidR="00480C29" w:rsidRPr="00F80526" w:rsidRDefault="00055756" w:rsidP="00102FFC">
      <w:pPr>
        <w:pStyle w:val="ListParagraph"/>
        <w:numPr>
          <w:ilvl w:val="0"/>
          <w:numId w:val="1"/>
        </w:numPr>
        <w:spacing w:after="0" w:line="240" w:lineRule="auto"/>
        <w:ind w:left="0"/>
        <w:jc w:val="both"/>
        <w:rPr>
          <w:rFonts w:asciiTheme="majorBidi" w:hAnsiTheme="majorBidi" w:cstheme="majorBidi"/>
          <w:u w:val="single"/>
        </w:rPr>
      </w:pPr>
      <w:r w:rsidRPr="00F80526">
        <w:rPr>
          <w:rFonts w:asciiTheme="majorBidi" w:hAnsiTheme="majorBidi" w:cstheme="majorBidi"/>
          <w:i/>
          <w:u w:val="single"/>
        </w:rPr>
        <w:t>Best Practices</w:t>
      </w:r>
      <w:r w:rsidR="000A0759" w:rsidRPr="00F80526">
        <w:rPr>
          <w:rFonts w:asciiTheme="majorBidi" w:hAnsiTheme="majorBidi" w:cstheme="majorBidi"/>
        </w:rPr>
        <w:t xml:space="preserve">. </w:t>
      </w:r>
      <w:r w:rsidR="003B4116" w:rsidRPr="00F80526">
        <w:rPr>
          <w:rFonts w:asciiTheme="majorBidi" w:hAnsiTheme="majorBidi" w:cstheme="majorBidi"/>
        </w:rPr>
        <w:t xml:space="preserve">We do not know which </w:t>
      </w:r>
      <w:r w:rsidRPr="00F80526">
        <w:rPr>
          <w:rFonts w:asciiTheme="majorBidi" w:hAnsiTheme="majorBidi" w:cstheme="majorBidi"/>
        </w:rPr>
        <w:t xml:space="preserve">cooperation practices </w:t>
      </w:r>
      <w:r w:rsidR="000E4496" w:rsidRPr="00F80526">
        <w:rPr>
          <w:rFonts w:asciiTheme="majorBidi" w:hAnsiTheme="majorBidi" w:cstheme="majorBidi"/>
        </w:rPr>
        <w:t xml:space="preserve">are </w:t>
      </w:r>
      <w:r w:rsidRPr="00F80526">
        <w:rPr>
          <w:rFonts w:asciiTheme="majorBidi" w:hAnsiTheme="majorBidi" w:cstheme="majorBidi"/>
        </w:rPr>
        <w:t>more effective and more respectful of legal frameworks</w:t>
      </w:r>
      <w:r w:rsidR="000A0759" w:rsidRPr="00F80526">
        <w:rPr>
          <w:rFonts w:asciiTheme="majorBidi" w:hAnsiTheme="majorBidi" w:cstheme="majorBidi"/>
        </w:rPr>
        <w:t>.</w:t>
      </w:r>
      <w:r w:rsidRPr="00F80526">
        <w:rPr>
          <w:rFonts w:asciiTheme="majorBidi" w:hAnsiTheme="majorBidi" w:cstheme="majorBidi"/>
        </w:rPr>
        <w:t xml:space="preserve"> Evaluative research is highly needed in that sector.</w:t>
      </w:r>
    </w:p>
    <w:p w:rsidR="00153A09" w:rsidRPr="00F80526" w:rsidRDefault="00055756" w:rsidP="00102FFC">
      <w:pPr>
        <w:pStyle w:val="ListParagraph"/>
        <w:numPr>
          <w:ilvl w:val="0"/>
          <w:numId w:val="1"/>
        </w:numPr>
        <w:spacing w:after="0" w:line="240" w:lineRule="auto"/>
        <w:ind w:left="0"/>
        <w:jc w:val="both"/>
        <w:rPr>
          <w:rFonts w:asciiTheme="majorBidi" w:hAnsiTheme="majorBidi" w:cstheme="majorBidi"/>
          <w:u w:val="single"/>
        </w:rPr>
      </w:pPr>
      <w:r w:rsidRPr="00F80526">
        <w:rPr>
          <w:rFonts w:asciiTheme="majorBidi" w:hAnsiTheme="majorBidi" w:cstheme="majorBidi"/>
          <w:i/>
          <w:u w:val="single"/>
        </w:rPr>
        <w:t>Global Policing Oversight</w:t>
      </w:r>
      <w:r w:rsidR="000A0759" w:rsidRPr="00F80526">
        <w:rPr>
          <w:rFonts w:asciiTheme="majorBidi" w:hAnsiTheme="majorBidi" w:cstheme="majorBidi"/>
          <w:u w:val="single"/>
        </w:rPr>
        <w:t>.</w:t>
      </w:r>
      <w:r w:rsidRPr="00F80526">
        <w:rPr>
          <w:rFonts w:asciiTheme="majorBidi" w:hAnsiTheme="majorBidi" w:cstheme="majorBidi"/>
        </w:rPr>
        <w:t xml:space="preserve"> </w:t>
      </w:r>
      <w:r w:rsidR="0025705C" w:rsidRPr="00F80526">
        <w:rPr>
          <w:rFonts w:asciiTheme="majorBidi" w:hAnsiTheme="majorBidi" w:cstheme="majorBidi"/>
        </w:rPr>
        <w:t>There is no</w:t>
      </w:r>
      <w:r w:rsidR="000E4496" w:rsidRPr="00F80526">
        <w:rPr>
          <w:rFonts w:asciiTheme="majorBidi" w:hAnsiTheme="majorBidi" w:cstheme="majorBidi"/>
        </w:rPr>
        <w:t>t adequate</w:t>
      </w:r>
      <w:r w:rsidR="0025705C" w:rsidRPr="00F80526">
        <w:rPr>
          <w:rFonts w:asciiTheme="majorBidi" w:hAnsiTheme="majorBidi" w:cstheme="majorBidi"/>
        </w:rPr>
        <w:t xml:space="preserve"> knowledge about possible misconduct and abuse </w:t>
      </w:r>
      <w:r w:rsidR="000E4496" w:rsidRPr="00F80526">
        <w:rPr>
          <w:rFonts w:asciiTheme="majorBidi" w:hAnsiTheme="majorBidi" w:cstheme="majorBidi"/>
        </w:rPr>
        <w:t xml:space="preserve">resulting </w:t>
      </w:r>
      <w:r w:rsidR="0025705C" w:rsidRPr="00F80526">
        <w:rPr>
          <w:rFonts w:asciiTheme="majorBidi" w:hAnsiTheme="majorBidi" w:cstheme="majorBidi"/>
        </w:rPr>
        <w:t xml:space="preserve">from police cooperation </w:t>
      </w:r>
      <w:r w:rsidR="000E4496" w:rsidRPr="00F80526">
        <w:rPr>
          <w:rFonts w:asciiTheme="majorBidi" w:hAnsiTheme="majorBidi" w:cstheme="majorBidi"/>
        </w:rPr>
        <w:t>efforts. T</w:t>
      </w:r>
      <w:r w:rsidR="0025705C" w:rsidRPr="00F80526">
        <w:rPr>
          <w:rFonts w:asciiTheme="majorBidi" w:hAnsiTheme="majorBidi" w:cstheme="majorBidi"/>
        </w:rPr>
        <w:t xml:space="preserve">here is no </w:t>
      </w:r>
      <w:r w:rsidR="00D06C48" w:rsidRPr="00F80526">
        <w:rPr>
          <w:rFonts w:asciiTheme="majorBidi" w:hAnsiTheme="majorBidi" w:cstheme="majorBidi"/>
        </w:rPr>
        <w:t xml:space="preserve">independent </w:t>
      </w:r>
      <w:r w:rsidR="0025705C" w:rsidRPr="00F80526">
        <w:rPr>
          <w:rFonts w:asciiTheme="majorBidi" w:hAnsiTheme="majorBidi" w:cstheme="majorBidi"/>
        </w:rPr>
        <w:t xml:space="preserve">civilian oversight organization to scrutinize international police cooperation activities.  </w:t>
      </w:r>
    </w:p>
    <w:p w:rsidR="00153A09" w:rsidRPr="00F80526" w:rsidRDefault="00D06C48" w:rsidP="00102FFC">
      <w:pPr>
        <w:pStyle w:val="ListParagraph"/>
        <w:numPr>
          <w:ilvl w:val="0"/>
          <w:numId w:val="1"/>
        </w:numPr>
        <w:spacing w:after="0" w:line="240" w:lineRule="auto"/>
        <w:ind w:left="0"/>
        <w:jc w:val="both"/>
        <w:rPr>
          <w:rFonts w:asciiTheme="majorBidi" w:hAnsiTheme="majorBidi" w:cstheme="majorBidi"/>
          <w:u w:val="single"/>
        </w:rPr>
      </w:pPr>
      <w:r w:rsidRPr="00F80526">
        <w:rPr>
          <w:rFonts w:asciiTheme="majorBidi" w:hAnsiTheme="majorBidi" w:cstheme="majorBidi"/>
          <w:u w:val="single"/>
        </w:rPr>
        <w:t>Training and selection process</w:t>
      </w:r>
      <w:r w:rsidR="00EE0D88" w:rsidRPr="00F80526">
        <w:rPr>
          <w:rFonts w:asciiTheme="majorBidi" w:hAnsiTheme="majorBidi" w:cstheme="majorBidi"/>
        </w:rPr>
        <w:t>.</w:t>
      </w:r>
      <w:r w:rsidRPr="00F80526">
        <w:rPr>
          <w:rFonts w:asciiTheme="majorBidi" w:hAnsiTheme="majorBidi" w:cstheme="majorBidi"/>
        </w:rPr>
        <w:t xml:space="preserve"> Little is known about </w:t>
      </w:r>
      <w:r w:rsidR="000E4496" w:rsidRPr="00F80526">
        <w:rPr>
          <w:rFonts w:asciiTheme="majorBidi" w:hAnsiTheme="majorBidi" w:cstheme="majorBidi"/>
        </w:rPr>
        <w:t xml:space="preserve">the preparedness of </w:t>
      </w:r>
      <w:r w:rsidRPr="00F80526">
        <w:rPr>
          <w:rFonts w:asciiTheme="majorBidi" w:hAnsiTheme="majorBidi" w:cstheme="majorBidi"/>
        </w:rPr>
        <w:t xml:space="preserve">those who </w:t>
      </w:r>
      <w:r w:rsidR="000E4496" w:rsidRPr="00F80526">
        <w:rPr>
          <w:rFonts w:asciiTheme="majorBidi" w:hAnsiTheme="majorBidi" w:cstheme="majorBidi"/>
        </w:rPr>
        <w:t xml:space="preserve">participate in </w:t>
      </w:r>
      <w:r w:rsidRPr="00F80526">
        <w:rPr>
          <w:rFonts w:asciiTheme="majorBidi" w:hAnsiTheme="majorBidi" w:cstheme="majorBidi"/>
        </w:rPr>
        <w:t>international police cooperation</w:t>
      </w:r>
      <w:r w:rsidR="00A14EEB" w:rsidRPr="00F80526">
        <w:rPr>
          <w:rFonts w:asciiTheme="majorBidi" w:hAnsiTheme="majorBidi" w:cstheme="majorBidi"/>
        </w:rPr>
        <w:t xml:space="preserve">. </w:t>
      </w:r>
      <w:r w:rsidR="00A10B7C" w:rsidRPr="00F80526">
        <w:rPr>
          <w:rFonts w:asciiTheme="majorBidi" w:hAnsiTheme="majorBidi" w:cstheme="majorBidi"/>
        </w:rPr>
        <w:t>For example, s</w:t>
      </w:r>
      <w:r w:rsidR="00A14EEB" w:rsidRPr="00F80526">
        <w:rPr>
          <w:rFonts w:asciiTheme="majorBidi" w:hAnsiTheme="majorBidi" w:cstheme="majorBidi"/>
        </w:rPr>
        <w:t xml:space="preserve">ome countries </w:t>
      </w:r>
      <w:r w:rsidR="00A10B7C" w:rsidRPr="00F80526">
        <w:rPr>
          <w:rFonts w:asciiTheme="majorBidi" w:hAnsiTheme="majorBidi" w:cstheme="majorBidi"/>
        </w:rPr>
        <w:t>have a non-transparent nomination process</w:t>
      </w:r>
      <w:r w:rsidRPr="00F80526">
        <w:rPr>
          <w:rFonts w:asciiTheme="majorBidi" w:hAnsiTheme="majorBidi" w:cstheme="majorBidi"/>
        </w:rPr>
        <w:t xml:space="preserve"> </w:t>
      </w:r>
      <w:r w:rsidR="00A10B7C" w:rsidRPr="00F80526">
        <w:rPr>
          <w:rFonts w:asciiTheme="majorBidi" w:hAnsiTheme="majorBidi" w:cstheme="majorBidi"/>
        </w:rPr>
        <w:t xml:space="preserve">for </w:t>
      </w:r>
      <w:r w:rsidRPr="00F80526">
        <w:rPr>
          <w:rFonts w:asciiTheme="majorBidi" w:hAnsiTheme="majorBidi" w:cstheme="majorBidi"/>
        </w:rPr>
        <w:t xml:space="preserve">their </w:t>
      </w:r>
      <w:r w:rsidR="00A14EEB" w:rsidRPr="00F80526">
        <w:rPr>
          <w:rFonts w:asciiTheme="majorBidi" w:hAnsiTheme="majorBidi" w:cstheme="majorBidi"/>
        </w:rPr>
        <w:t xml:space="preserve">police </w:t>
      </w:r>
      <w:r w:rsidRPr="00F80526">
        <w:rPr>
          <w:rFonts w:asciiTheme="majorBidi" w:hAnsiTheme="majorBidi" w:cstheme="majorBidi"/>
        </w:rPr>
        <w:t>representative</w:t>
      </w:r>
      <w:r w:rsidR="00A14EEB" w:rsidRPr="00F80526">
        <w:rPr>
          <w:rFonts w:asciiTheme="majorBidi" w:hAnsiTheme="majorBidi" w:cstheme="majorBidi"/>
        </w:rPr>
        <w:t>s</w:t>
      </w:r>
      <w:r w:rsidR="000E4496" w:rsidRPr="00F80526">
        <w:rPr>
          <w:rFonts w:asciiTheme="majorBidi" w:hAnsiTheme="majorBidi" w:cstheme="majorBidi"/>
        </w:rPr>
        <w:t>,</w:t>
      </w:r>
      <w:r w:rsidRPr="00F80526">
        <w:rPr>
          <w:rFonts w:asciiTheme="majorBidi" w:hAnsiTheme="majorBidi" w:cstheme="majorBidi"/>
        </w:rPr>
        <w:t xml:space="preserve"> while other</w:t>
      </w:r>
      <w:r w:rsidR="000E4496" w:rsidRPr="00F80526">
        <w:rPr>
          <w:rFonts w:asciiTheme="majorBidi" w:hAnsiTheme="majorBidi" w:cstheme="majorBidi"/>
        </w:rPr>
        <w:t>s</w:t>
      </w:r>
      <w:r w:rsidRPr="00F80526">
        <w:rPr>
          <w:rFonts w:asciiTheme="majorBidi" w:hAnsiTheme="majorBidi" w:cstheme="majorBidi"/>
        </w:rPr>
        <w:t xml:space="preserve"> require</w:t>
      </w:r>
      <w:r w:rsidR="00A14EEB" w:rsidRPr="00F80526">
        <w:rPr>
          <w:rFonts w:asciiTheme="majorBidi" w:hAnsiTheme="majorBidi" w:cstheme="majorBidi"/>
        </w:rPr>
        <w:t xml:space="preserve"> a thorough selection process based </w:t>
      </w:r>
      <w:r w:rsidR="004774C3">
        <w:rPr>
          <w:rFonts w:asciiTheme="majorBidi" w:hAnsiTheme="majorBidi" w:cstheme="majorBidi"/>
        </w:rPr>
        <w:t xml:space="preserve">on </w:t>
      </w:r>
      <w:r w:rsidR="00A14EEB" w:rsidRPr="00F80526">
        <w:rPr>
          <w:rFonts w:asciiTheme="majorBidi" w:hAnsiTheme="majorBidi" w:cstheme="majorBidi"/>
        </w:rPr>
        <w:t>career achievements and specific skills set</w:t>
      </w:r>
      <w:r w:rsidR="000E4496" w:rsidRPr="00F80526">
        <w:rPr>
          <w:rFonts w:asciiTheme="majorBidi" w:hAnsiTheme="majorBidi" w:cstheme="majorBidi"/>
        </w:rPr>
        <w:t>s</w:t>
      </w:r>
      <w:r w:rsidR="00A14EEB" w:rsidRPr="00F80526">
        <w:rPr>
          <w:rFonts w:asciiTheme="majorBidi" w:hAnsiTheme="majorBidi" w:cstheme="majorBidi"/>
        </w:rPr>
        <w:t>.</w:t>
      </w:r>
    </w:p>
    <w:p w:rsidR="00C22657" w:rsidRPr="00F80526" w:rsidRDefault="002D1F47" w:rsidP="001343F9">
      <w:pPr>
        <w:pStyle w:val="ListParagraph"/>
        <w:numPr>
          <w:ilvl w:val="0"/>
          <w:numId w:val="1"/>
        </w:numPr>
        <w:spacing w:after="0" w:line="240" w:lineRule="auto"/>
        <w:ind w:left="0"/>
        <w:rPr>
          <w:rFonts w:asciiTheme="majorBidi" w:hAnsiTheme="majorBidi" w:cstheme="majorBidi"/>
          <w:u w:val="single"/>
        </w:rPr>
      </w:pPr>
      <w:r w:rsidRPr="00F80526">
        <w:rPr>
          <w:rFonts w:asciiTheme="majorBidi" w:hAnsiTheme="majorBidi" w:cstheme="majorBidi"/>
          <w:i/>
          <w:u w:val="single"/>
        </w:rPr>
        <w:t>Organized Crime Adaptation.</w:t>
      </w:r>
      <w:r w:rsidR="00044A39" w:rsidRPr="00F80526">
        <w:rPr>
          <w:rFonts w:asciiTheme="majorBidi" w:hAnsiTheme="majorBidi" w:cstheme="majorBidi"/>
        </w:rPr>
        <w:t xml:space="preserve"> </w:t>
      </w:r>
      <w:r w:rsidR="00102FFC" w:rsidRPr="00F80526">
        <w:rPr>
          <w:rFonts w:asciiTheme="majorBidi" w:hAnsiTheme="majorBidi" w:cstheme="majorBidi"/>
        </w:rPr>
        <w:t>At national level, several studies have been conducted on organized crime adaptability to police operations/investigation by using counter-measures.</w:t>
      </w:r>
      <w:r w:rsidR="000E4496" w:rsidRPr="00F80526">
        <w:rPr>
          <w:rFonts w:asciiTheme="majorBidi" w:hAnsiTheme="majorBidi" w:cstheme="majorBidi"/>
        </w:rPr>
        <w:t xml:space="preserve"> We </w:t>
      </w:r>
      <w:r w:rsidR="00102FFC" w:rsidRPr="00F80526">
        <w:rPr>
          <w:rFonts w:asciiTheme="majorBidi" w:hAnsiTheme="majorBidi" w:cstheme="majorBidi"/>
        </w:rPr>
        <w:t xml:space="preserve">don’t </w:t>
      </w:r>
      <w:r w:rsidR="000E4496" w:rsidRPr="00F80526">
        <w:rPr>
          <w:rFonts w:asciiTheme="majorBidi" w:hAnsiTheme="majorBidi" w:cstheme="majorBidi"/>
        </w:rPr>
        <w:t xml:space="preserve">have good information </w:t>
      </w:r>
      <w:r w:rsidR="00CA56FF" w:rsidRPr="00F80526">
        <w:rPr>
          <w:rFonts w:asciiTheme="majorBidi" w:hAnsiTheme="majorBidi" w:cstheme="majorBidi"/>
        </w:rPr>
        <w:t xml:space="preserve">about </w:t>
      </w:r>
      <w:r w:rsidR="00102FFC" w:rsidRPr="00F80526">
        <w:rPr>
          <w:rFonts w:asciiTheme="majorBidi" w:hAnsiTheme="majorBidi" w:cstheme="majorBidi"/>
        </w:rPr>
        <w:t>the counter-measures employed by organized crime to circumvent strategic initiative</w:t>
      </w:r>
      <w:r w:rsidR="00D27564" w:rsidRPr="00F80526">
        <w:rPr>
          <w:rFonts w:asciiTheme="majorBidi" w:hAnsiTheme="majorBidi" w:cstheme="majorBidi"/>
        </w:rPr>
        <w:t>s such as EUROPOL’s Join</w:t>
      </w:r>
      <w:r w:rsidR="00B30B3E">
        <w:rPr>
          <w:rFonts w:asciiTheme="majorBidi" w:hAnsiTheme="majorBidi" w:cstheme="majorBidi"/>
        </w:rPr>
        <w:t>t</w:t>
      </w:r>
      <w:bookmarkStart w:id="0" w:name="_GoBack"/>
      <w:bookmarkEnd w:id="0"/>
      <w:r w:rsidR="00D27564" w:rsidRPr="00F80526">
        <w:rPr>
          <w:rFonts w:asciiTheme="majorBidi" w:hAnsiTheme="majorBidi" w:cstheme="majorBidi"/>
        </w:rPr>
        <w:t xml:space="preserve"> Investigation Teams. </w:t>
      </w:r>
      <w:r w:rsidR="00102FFC" w:rsidRPr="00F80526">
        <w:rPr>
          <w:rFonts w:asciiTheme="majorBidi" w:hAnsiTheme="majorBidi" w:cstheme="majorBidi"/>
        </w:rPr>
        <w:t xml:space="preserve">   </w:t>
      </w:r>
    </w:p>
    <w:p w:rsidR="00F80526" w:rsidRPr="00F80526" w:rsidRDefault="00F80526" w:rsidP="00F80526">
      <w:pPr>
        <w:pStyle w:val="ListParagraph"/>
        <w:spacing w:after="0" w:line="240" w:lineRule="auto"/>
        <w:ind w:left="0"/>
        <w:rPr>
          <w:rFonts w:asciiTheme="majorBidi" w:hAnsiTheme="majorBidi" w:cstheme="majorBidi"/>
          <w:u w:val="single"/>
        </w:rPr>
      </w:pPr>
    </w:p>
    <w:p w:rsidR="00C22657" w:rsidRPr="00B30B3E" w:rsidRDefault="00F80526" w:rsidP="00F80526">
      <w:pPr>
        <w:spacing w:after="0" w:line="240" w:lineRule="auto"/>
        <w:jc w:val="center"/>
        <w:rPr>
          <w:rFonts w:asciiTheme="majorBidi" w:hAnsiTheme="majorBidi" w:cstheme="majorBidi"/>
          <w:lang w:val="es-ES_tradnl"/>
        </w:rPr>
      </w:pPr>
      <w:r w:rsidRPr="00B30B3E">
        <w:rPr>
          <w:rFonts w:asciiTheme="majorBidi" w:hAnsiTheme="majorBidi" w:cstheme="majorBidi"/>
          <w:lang w:val="es-ES_tradnl"/>
        </w:rPr>
        <w:t>*****</w:t>
      </w:r>
    </w:p>
    <w:p w:rsidR="0077594A" w:rsidRPr="00F80526" w:rsidRDefault="0077594A" w:rsidP="0077594A">
      <w:pPr>
        <w:spacing w:after="0" w:line="240" w:lineRule="auto"/>
        <w:rPr>
          <w:rFonts w:asciiTheme="majorBidi" w:hAnsiTheme="majorBidi" w:cstheme="majorBidi"/>
          <w:sz w:val="28"/>
          <w:szCs w:val="28"/>
          <w:u w:val="single"/>
          <w:lang w:val="es-ES_tradnl"/>
        </w:rPr>
      </w:pPr>
      <w:proofErr w:type="spellStart"/>
      <w:r w:rsidRPr="00F80526">
        <w:rPr>
          <w:rFonts w:asciiTheme="majorBidi" w:hAnsiTheme="majorBidi" w:cstheme="majorBidi"/>
          <w:sz w:val="28"/>
          <w:szCs w:val="28"/>
          <w:u w:val="single"/>
          <w:lang w:val="es-ES_tradnl"/>
        </w:rPr>
        <w:t>Africa</w:t>
      </w:r>
      <w:proofErr w:type="spellEnd"/>
    </w:p>
    <w:p w:rsidR="0077594A" w:rsidRPr="00F80526" w:rsidRDefault="0077594A" w:rsidP="0077594A">
      <w:pPr>
        <w:spacing w:after="0" w:line="240" w:lineRule="auto"/>
        <w:rPr>
          <w:rFonts w:asciiTheme="majorBidi" w:hAnsiTheme="majorBidi" w:cstheme="majorBidi"/>
          <w:u w:val="single"/>
          <w:lang w:val="es-ES_tradnl"/>
        </w:rPr>
      </w:pPr>
    </w:p>
    <w:p w:rsidR="00681C73" w:rsidRPr="00F80526" w:rsidRDefault="0077594A" w:rsidP="0077594A">
      <w:pPr>
        <w:spacing w:after="0" w:line="240" w:lineRule="auto"/>
        <w:rPr>
          <w:rFonts w:asciiTheme="majorBidi" w:hAnsiTheme="majorBidi" w:cstheme="majorBidi"/>
        </w:rPr>
      </w:pPr>
      <w:r w:rsidRPr="00F80526">
        <w:rPr>
          <w:rFonts w:asciiTheme="majorBidi" w:hAnsiTheme="majorBidi" w:cstheme="majorBidi"/>
          <w:lang w:val="es-ES_tradnl"/>
        </w:rPr>
        <w:t>Van De</w:t>
      </w:r>
      <w:r w:rsidR="00B01A98" w:rsidRPr="00F80526">
        <w:rPr>
          <w:rFonts w:asciiTheme="majorBidi" w:hAnsiTheme="majorBidi" w:cstheme="majorBidi"/>
          <w:lang w:val="es-ES_tradnl"/>
        </w:rPr>
        <w:t>r</w:t>
      </w:r>
      <w:r w:rsidRPr="00F80526">
        <w:rPr>
          <w:rFonts w:asciiTheme="majorBidi" w:hAnsiTheme="majorBidi" w:cstheme="majorBidi"/>
          <w:lang w:val="es-ES_tradnl"/>
        </w:rPr>
        <w:t xml:space="preserve"> </w:t>
      </w:r>
      <w:proofErr w:type="spellStart"/>
      <w:r w:rsidRPr="00F80526">
        <w:rPr>
          <w:rFonts w:asciiTheme="majorBidi" w:hAnsiTheme="majorBidi" w:cstheme="majorBidi"/>
          <w:lang w:val="es-ES_tradnl"/>
        </w:rPr>
        <w:t>Spuy</w:t>
      </w:r>
      <w:proofErr w:type="spellEnd"/>
      <w:r w:rsidRPr="00F80526">
        <w:rPr>
          <w:rFonts w:asciiTheme="majorBidi" w:hAnsiTheme="majorBidi" w:cstheme="majorBidi"/>
          <w:lang w:val="es-ES_tradnl"/>
        </w:rPr>
        <w:t xml:space="preserve">, E. (2009). </w:t>
      </w:r>
      <w:r w:rsidRPr="00F80526">
        <w:rPr>
          <w:rFonts w:asciiTheme="majorBidi" w:hAnsiTheme="majorBidi" w:cstheme="majorBidi"/>
        </w:rPr>
        <w:t xml:space="preserve">Police cooperation in the Southern African region: politics and practicalities. </w:t>
      </w:r>
      <w:r w:rsidRPr="00F80526">
        <w:rPr>
          <w:rFonts w:asciiTheme="majorBidi" w:hAnsiTheme="majorBidi" w:cstheme="majorBidi"/>
          <w:i/>
        </w:rPr>
        <w:t>Crime, Law and Social Change, 51</w:t>
      </w:r>
      <w:r w:rsidRPr="00F80526">
        <w:rPr>
          <w:rFonts w:asciiTheme="majorBidi" w:hAnsiTheme="majorBidi" w:cstheme="majorBidi"/>
        </w:rPr>
        <w:t>(2): 243-259.</w:t>
      </w:r>
      <w:r w:rsidRPr="00F80526">
        <w:rPr>
          <w:rFonts w:asciiTheme="majorBidi" w:hAnsiTheme="majorBidi" w:cstheme="majorBidi"/>
        </w:rPr>
        <w:tab/>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This paper describes issues around which cooperation among police agencies in the South African region have been coalescing. Cooperative engagements have resulted in a degree of </w:t>
      </w:r>
      <w:proofErr w:type="spellStart"/>
      <w:r w:rsidRPr="00F80526">
        <w:rPr>
          <w:rFonts w:asciiTheme="majorBidi" w:hAnsiTheme="majorBidi" w:cstheme="majorBidi"/>
        </w:rPr>
        <w:t>harmonisation</w:t>
      </w:r>
      <w:proofErr w:type="spellEnd"/>
      <w:r w:rsidRPr="00F80526">
        <w:rPr>
          <w:rFonts w:asciiTheme="majorBidi" w:hAnsiTheme="majorBidi" w:cstheme="majorBidi"/>
        </w:rPr>
        <w:t xml:space="preserve"> of policy and </w:t>
      </w:r>
      <w:proofErr w:type="spellStart"/>
      <w:r w:rsidRPr="00F80526">
        <w:rPr>
          <w:rFonts w:asciiTheme="majorBidi" w:hAnsiTheme="majorBidi" w:cstheme="majorBidi"/>
        </w:rPr>
        <w:t>standardisation</w:t>
      </w:r>
      <w:proofErr w:type="spellEnd"/>
      <w:r w:rsidRPr="00F80526">
        <w:rPr>
          <w:rFonts w:asciiTheme="majorBidi" w:hAnsiTheme="majorBidi" w:cstheme="majorBidi"/>
        </w:rPr>
        <w:t xml:space="preserve"> of police training. </w:t>
      </w:r>
      <w:r w:rsidR="00E01431" w:rsidRPr="00F80526">
        <w:rPr>
          <w:rFonts w:asciiTheme="majorBidi" w:hAnsiTheme="majorBidi" w:cstheme="majorBidi"/>
        </w:rPr>
        <w:t>A</w:t>
      </w:r>
      <w:r w:rsidRPr="00F80526">
        <w:rPr>
          <w:rFonts w:asciiTheme="majorBidi" w:hAnsiTheme="majorBidi" w:cstheme="majorBidi"/>
        </w:rPr>
        <w:t xml:space="preserve"> rhetorical commitment to common values and standards associated with democratic policing is forthcoming. </w:t>
      </w:r>
      <w:r w:rsidR="00E01431" w:rsidRPr="00F80526">
        <w:rPr>
          <w:rFonts w:asciiTheme="majorBidi" w:hAnsiTheme="majorBidi" w:cstheme="majorBidi"/>
        </w:rPr>
        <w:t>T</w:t>
      </w:r>
      <w:r w:rsidRPr="00F80526">
        <w:rPr>
          <w:rFonts w:asciiTheme="majorBidi" w:hAnsiTheme="majorBidi" w:cstheme="majorBidi"/>
        </w:rPr>
        <w:t xml:space="preserve">he processes underway are shaped by regional dynamics of a broader socio-political and specific police </w:t>
      </w:r>
      <w:proofErr w:type="spellStart"/>
      <w:r w:rsidRPr="00F80526">
        <w:rPr>
          <w:rFonts w:asciiTheme="majorBidi" w:hAnsiTheme="majorBidi" w:cstheme="majorBidi"/>
        </w:rPr>
        <w:t>organisational</w:t>
      </w:r>
      <w:proofErr w:type="spellEnd"/>
      <w:r w:rsidRPr="00F80526">
        <w:rPr>
          <w:rFonts w:asciiTheme="majorBidi" w:hAnsiTheme="majorBidi" w:cstheme="majorBidi"/>
        </w:rPr>
        <w:t xml:space="preserve"> nature. Structural underdevelopment, the weakness of institutions such as the police and contrarian politics provide the context within which cooperation has evolved. By drawing on documentary analysis and interviews with practitioners in the field, the substantive areas around which cooperation is taking place are outlined. </w:t>
      </w:r>
      <w:r w:rsidR="00E01431" w:rsidRPr="00F80526">
        <w:rPr>
          <w:rFonts w:asciiTheme="majorBidi" w:hAnsiTheme="majorBidi" w:cstheme="majorBidi"/>
        </w:rPr>
        <w:t>P</w:t>
      </w:r>
      <w:r w:rsidRPr="00F80526">
        <w:rPr>
          <w:rFonts w:asciiTheme="majorBidi" w:hAnsiTheme="majorBidi" w:cstheme="majorBidi"/>
        </w:rPr>
        <w:t>articular reference is made to the role of a regional structure (the Southern African Regional Police Chiefs Coordination Committee) and the national police agency (the South African Police Service) of South Africa, in the evolving business of cooperation in the Southern African region.</w:t>
      </w:r>
    </w:p>
    <w:p w:rsidR="0077594A" w:rsidRPr="00F80526" w:rsidRDefault="0077594A"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proofErr w:type="spellStart"/>
      <w:r w:rsidRPr="00F80526">
        <w:rPr>
          <w:rFonts w:asciiTheme="majorBidi" w:hAnsiTheme="majorBidi" w:cstheme="majorBidi"/>
        </w:rPr>
        <w:t>Tait</w:t>
      </w:r>
      <w:proofErr w:type="spellEnd"/>
      <w:r w:rsidRPr="00F80526">
        <w:rPr>
          <w:rFonts w:asciiTheme="majorBidi" w:hAnsiTheme="majorBidi" w:cstheme="majorBidi"/>
        </w:rPr>
        <w:t xml:space="preserve">, S. &amp; </w:t>
      </w:r>
      <w:r w:rsidR="00C63785" w:rsidRPr="00F80526">
        <w:rPr>
          <w:rFonts w:asciiTheme="majorBidi" w:hAnsiTheme="majorBidi" w:cstheme="majorBidi"/>
        </w:rPr>
        <w:t>V</w:t>
      </w:r>
      <w:r w:rsidRPr="00F80526">
        <w:rPr>
          <w:rFonts w:asciiTheme="majorBidi" w:hAnsiTheme="majorBidi" w:cstheme="majorBidi"/>
        </w:rPr>
        <w:t xml:space="preserve">an </w:t>
      </w:r>
      <w:proofErr w:type="spellStart"/>
      <w:r w:rsidR="00C63785" w:rsidRPr="00F80526">
        <w:rPr>
          <w:rFonts w:asciiTheme="majorBidi" w:hAnsiTheme="majorBidi" w:cstheme="majorBidi"/>
        </w:rPr>
        <w:t>D</w:t>
      </w:r>
      <w:r w:rsidRPr="00F80526">
        <w:rPr>
          <w:rFonts w:asciiTheme="majorBidi" w:hAnsiTheme="majorBidi" w:cstheme="majorBidi"/>
        </w:rPr>
        <w:t>er</w:t>
      </w:r>
      <w:proofErr w:type="spellEnd"/>
      <w:r w:rsidRPr="00F80526">
        <w:rPr>
          <w:rFonts w:asciiTheme="majorBidi" w:hAnsiTheme="majorBidi" w:cstheme="majorBidi"/>
        </w:rPr>
        <w:t xml:space="preserve"> </w:t>
      </w:r>
      <w:proofErr w:type="spellStart"/>
      <w:r w:rsidRPr="00F80526">
        <w:rPr>
          <w:rFonts w:asciiTheme="majorBidi" w:hAnsiTheme="majorBidi" w:cstheme="majorBidi"/>
        </w:rPr>
        <w:t>Spuy</w:t>
      </w:r>
      <w:proofErr w:type="spellEnd"/>
      <w:r w:rsidRPr="00F80526">
        <w:rPr>
          <w:rFonts w:asciiTheme="majorBidi" w:hAnsiTheme="majorBidi" w:cstheme="majorBidi"/>
        </w:rPr>
        <w:t xml:space="preserve">, E. (2010). </w:t>
      </w:r>
      <w:r w:rsidRPr="00F80526">
        <w:rPr>
          <w:rFonts w:asciiTheme="majorBidi" w:hAnsiTheme="majorBidi" w:cstheme="majorBidi"/>
          <w:i/>
        </w:rPr>
        <w:t>Cooperation and Accountability in the Cross-border Policing of Southern Africa</w:t>
      </w:r>
      <w:r w:rsidRPr="00F80526">
        <w:rPr>
          <w:rFonts w:asciiTheme="majorBidi" w:hAnsiTheme="majorBidi" w:cstheme="majorBidi"/>
        </w:rPr>
        <w:t xml:space="preserve">. African Policing Civilian Oversight Forum. </w:t>
      </w:r>
    </w:p>
    <w:p w:rsidR="00681C73" w:rsidRPr="00F80526" w:rsidRDefault="00277ABD" w:rsidP="0077594A">
      <w:pPr>
        <w:spacing w:after="0" w:line="240" w:lineRule="auto"/>
        <w:rPr>
          <w:rFonts w:asciiTheme="majorBidi" w:hAnsiTheme="majorBidi" w:cstheme="majorBidi"/>
        </w:rPr>
      </w:pPr>
      <w:hyperlink r:id="rId9" w:history="1">
        <w:r w:rsidR="00681C73" w:rsidRPr="00F80526">
          <w:rPr>
            <w:rStyle w:val="Hyperlink"/>
            <w:rFonts w:asciiTheme="majorBidi" w:hAnsiTheme="majorBidi" w:cstheme="majorBidi"/>
          </w:rPr>
          <w:t>http://www.apcof.org/files/9781920355944-content.pdf</w:t>
        </w:r>
      </w:hyperlink>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In recent years, joint policing operations between countries and the development of regional </w:t>
      </w:r>
      <w:proofErr w:type="spellStart"/>
      <w:r w:rsidRPr="00F80526">
        <w:rPr>
          <w:rFonts w:asciiTheme="majorBidi" w:hAnsiTheme="majorBidi" w:cstheme="majorBidi"/>
        </w:rPr>
        <w:t>organisations</w:t>
      </w:r>
      <w:proofErr w:type="spellEnd"/>
      <w:r w:rsidRPr="00F80526">
        <w:rPr>
          <w:rFonts w:asciiTheme="majorBidi" w:hAnsiTheme="majorBidi" w:cstheme="majorBidi"/>
        </w:rPr>
        <w:t xml:space="preserve"> such as the SA Regional Police Chiefs Cooperation </w:t>
      </w:r>
      <w:proofErr w:type="spellStart"/>
      <w:r w:rsidRPr="00F80526">
        <w:rPr>
          <w:rFonts w:asciiTheme="majorBidi" w:hAnsiTheme="majorBidi" w:cstheme="majorBidi"/>
        </w:rPr>
        <w:t>Organisation</w:t>
      </w:r>
      <w:proofErr w:type="spellEnd"/>
      <w:r w:rsidRPr="00F80526">
        <w:rPr>
          <w:rFonts w:asciiTheme="majorBidi" w:hAnsiTheme="majorBidi" w:cstheme="majorBidi"/>
        </w:rPr>
        <w:t xml:space="preserve"> (SARPCCO) have resulted in increasing </w:t>
      </w:r>
      <w:proofErr w:type="spellStart"/>
      <w:r w:rsidRPr="00F80526">
        <w:rPr>
          <w:rFonts w:asciiTheme="majorBidi" w:hAnsiTheme="majorBidi" w:cstheme="majorBidi"/>
        </w:rPr>
        <w:t>regionalisation</w:t>
      </w:r>
      <w:proofErr w:type="spellEnd"/>
      <w:r w:rsidRPr="00F80526">
        <w:rPr>
          <w:rFonts w:asciiTheme="majorBidi" w:hAnsiTheme="majorBidi" w:cstheme="majorBidi"/>
        </w:rPr>
        <w:t xml:space="preserve"> and </w:t>
      </w:r>
      <w:proofErr w:type="spellStart"/>
      <w:r w:rsidRPr="00F80526">
        <w:rPr>
          <w:rFonts w:asciiTheme="majorBidi" w:hAnsiTheme="majorBidi" w:cstheme="majorBidi"/>
        </w:rPr>
        <w:t>transnationalisation</w:t>
      </w:r>
      <w:proofErr w:type="spellEnd"/>
      <w:r w:rsidRPr="00F80526">
        <w:rPr>
          <w:rFonts w:asciiTheme="majorBidi" w:hAnsiTheme="majorBidi" w:cstheme="majorBidi"/>
        </w:rPr>
        <w:t xml:space="preserve"> of policing. Just as the increasing </w:t>
      </w:r>
      <w:proofErr w:type="spellStart"/>
      <w:r w:rsidRPr="00F80526">
        <w:rPr>
          <w:rFonts w:asciiTheme="majorBidi" w:hAnsiTheme="majorBidi" w:cstheme="majorBidi"/>
        </w:rPr>
        <w:t>privatisation</w:t>
      </w:r>
      <w:proofErr w:type="spellEnd"/>
      <w:r w:rsidRPr="00F80526">
        <w:rPr>
          <w:rFonts w:asciiTheme="majorBidi" w:hAnsiTheme="majorBidi" w:cstheme="majorBidi"/>
        </w:rPr>
        <w:t xml:space="preserve"> of security has highlighted new challenges for issues of accountability, so too has the </w:t>
      </w:r>
      <w:proofErr w:type="spellStart"/>
      <w:r w:rsidRPr="00F80526">
        <w:rPr>
          <w:rFonts w:asciiTheme="majorBidi" w:hAnsiTheme="majorBidi" w:cstheme="majorBidi"/>
        </w:rPr>
        <w:t>regionalisation</w:t>
      </w:r>
      <w:proofErr w:type="spellEnd"/>
      <w:r w:rsidRPr="00F80526">
        <w:rPr>
          <w:rFonts w:asciiTheme="majorBidi" w:hAnsiTheme="majorBidi" w:cstheme="majorBidi"/>
        </w:rPr>
        <w:t xml:space="preserve"> and </w:t>
      </w:r>
      <w:proofErr w:type="spellStart"/>
      <w:r w:rsidRPr="00F80526">
        <w:rPr>
          <w:rFonts w:asciiTheme="majorBidi" w:hAnsiTheme="majorBidi" w:cstheme="majorBidi"/>
        </w:rPr>
        <w:t>transnationalisation</w:t>
      </w:r>
      <w:proofErr w:type="spellEnd"/>
      <w:r w:rsidRPr="00F80526">
        <w:rPr>
          <w:rFonts w:asciiTheme="majorBidi" w:hAnsiTheme="majorBidi" w:cstheme="majorBidi"/>
        </w:rPr>
        <w:t xml:space="preserve"> of policing taken the debate on police accountability into different spheres, and introduced new questions on who needs to hold whom accountable and by what means. The papers presented in this publication address these emerging issues as well as cross-border policing in general. The utility of a better understanding of the challenges and issues for policing in new regional and transnational settings has value </w:t>
      </w:r>
      <w:r w:rsidR="00E01431" w:rsidRPr="00F80526">
        <w:rPr>
          <w:rFonts w:asciiTheme="majorBidi" w:hAnsiTheme="majorBidi" w:cstheme="majorBidi"/>
        </w:rPr>
        <w:t xml:space="preserve">for </w:t>
      </w:r>
      <w:r w:rsidRPr="00F80526">
        <w:rPr>
          <w:rFonts w:asciiTheme="majorBidi" w:hAnsiTheme="majorBidi" w:cstheme="majorBidi"/>
        </w:rPr>
        <w:t>the broader issues of governance accountability and in the more practical issues of police effectiveness and efficiency.</w:t>
      </w:r>
    </w:p>
    <w:p w:rsidR="0077594A" w:rsidRPr="00F80526" w:rsidRDefault="0077594A" w:rsidP="0077594A">
      <w:pPr>
        <w:spacing w:after="0" w:line="240" w:lineRule="auto"/>
        <w:rPr>
          <w:rFonts w:asciiTheme="majorBidi" w:hAnsiTheme="majorBidi" w:cstheme="majorBidi"/>
        </w:rPr>
      </w:pPr>
    </w:p>
    <w:p w:rsidR="0077594A" w:rsidRPr="00F80526" w:rsidRDefault="0077594A" w:rsidP="0077594A">
      <w:pPr>
        <w:spacing w:after="0" w:line="240" w:lineRule="auto"/>
        <w:rPr>
          <w:rFonts w:asciiTheme="majorBidi" w:hAnsiTheme="majorBidi" w:cstheme="majorBidi"/>
          <w:sz w:val="28"/>
          <w:szCs w:val="28"/>
          <w:u w:val="single"/>
        </w:rPr>
      </w:pPr>
      <w:r w:rsidRPr="00F80526">
        <w:rPr>
          <w:rFonts w:asciiTheme="majorBidi" w:hAnsiTheme="majorBidi" w:cstheme="majorBidi"/>
          <w:sz w:val="28"/>
          <w:szCs w:val="28"/>
          <w:u w:val="single"/>
        </w:rPr>
        <w:t>Americas</w:t>
      </w:r>
    </w:p>
    <w:p w:rsidR="0077594A" w:rsidRPr="00F80526" w:rsidRDefault="0077594A" w:rsidP="0077594A">
      <w:pPr>
        <w:spacing w:after="0" w:line="240" w:lineRule="auto"/>
        <w:rPr>
          <w:rFonts w:asciiTheme="majorBidi" w:hAnsiTheme="majorBidi" w:cstheme="majorBidi"/>
          <w:u w:val="single"/>
        </w:rPr>
      </w:pP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Andreas, P. (2009). </w:t>
      </w:r>
      <w:r w:rsidRPr="00F80526">
        <w:rPr>
          <w:rFonts w:asciiTheme="majorBidi" w:hAnsiTheme="majorBidi" w:cstheme="majorBidi"/>
          <w:i/>
        </w:rPr>
        <w:t>Border Games: Policing the U.S.-Mexico Divide</w:t>
      </w:r>
      <w:r w:rsidR="00681C73" w:rsidRPr="00F80526">
        <w:rPr>
          <w:rFonts w:asciiTheme="majorBidi" w:hAnsiTheme="majorBidi" w:cstheme="majorBidi"/>
        </w:rPr>
        <w:t xml:space="preserve">. Cornell University </w:t>
      </w:r>
      <w:proofErr w:type="spellStart"/>
      <w:r w:rsidR="00681C73" w:rsidRPr="00F80526">
        <w:rPr>
          <w:rFonts w:asciiTheme="majorBidi" w:hAnsiTheme="majorBidi" w:cstheme="majorBidi"/>
        </w:rPr>
        <w:t>Press.</w:t>
      </w:r>
      <w:r w:rsidRPr="00F80526">
        <w:rPr>
          <w:rFonts w:asciiTheme="majorBidi" w:hAnsiTheme="majorBidi" w:cstheme="majorBidi"/>
        </w:rPr>
        <w:t>The</w:t>
      </w:r>
      <w:proofErr w:type="spellEnd"/>
      <w:r w:rsidRPr="00F80526">
        <w:rPr>
          <w:rFonts w:asciiTheme="majorBidi" w:hAnsiTheme="majorBidi" w:cstheme="majorBidi"/>
        </w:rPr>
        <w:t xml:space="preserve"> U.S.-Mexico borde</w:t>
      </w:r>
      <w:r w:rsidR="00681C73" w:rsidRPr="00F80526">
        <w:rPr>
          <w:rFonts w:asciiTheme="majorBidi" w:hAnsiTheme="majorBidi" w:cstheme="majorBidi"/>
        </w:rPr>
        <w:t xml:space="preserve">r is the busiest in the world, </w:t>
      </w:r>
      <w:r w:rsidRPr="00F80526">
        <w:rPr>
          <w:rFonts w:asciiTheme="majorBidi" w:hAnsiTheme="majorBidi" w:cstheme="majorBidi"/>
        </w:rPr>
        <w:t xml:space="preserve">and the site of intense confrontation between law enforcement and law evasion. Border control has changed in recent years from a low-maintenance and politically </w:t>
      </w:r>
      <w:r w:rsidRPr="00F80526">
        <w:rPr>
          <w:rFonts w:asciiTheme="majorBidi" w:hAnsiTheme="majorBidi" w:cstheme="majorBidi"/>
        </w:rPr>
        <w:lastRenderedPageBreak/>
        <w:t xml:space="preserve">marginal activity to an intensive campaign focusing on drugs and migrant labor. Yet the unprecedented buildup of border policing has taken place in an era otherwise defined by the opening of the border, most notably through NAFTA. This contrast creates a borderless economy with a barricaded border. </w:t>
      </w:r>
      <w:r w:rsidR="00B01A98" w:rsidRPr="00F80526">
        <w:rPr>
          <w:rFonts w:asciiTheme="majorBidi" w:hAnsiTheme="majorBidi" w:cstheme="majorBidi"/>
        </w:rPr>
        <w:t>T</w:t>
      </w:r>
      <w:r w:rsidR="00436999" w:rsidRPr="00F80526">
        <w:rPr>
          <w:rFonts w:asciiTheme="majorBidi" w:hAnsiTheme="majorBidi" w:cstheme="majorBidi"/>
        </w:rPr>
        <w:t xml:space="preserve">he author </w:t>
      </w:r>
      <w:r w:rsidRPr="00F80526">
        <w:rPr>
          <w:rFonts w:asciiTheme="majorBidi" w:hAnsiTheme="majorBidi" w:cstheme="majorBidi"/>
        </w:rPr>
        <w:t xml:space="preserve">places the continued sharp escalation of border policing in the context of a transformed post-September 11 security environment. </w:t>
      </w:r>
      <w:r w:rsidR="00436999" w:rsidRPr="00F80526">
        <w:rPr>
          <w:rFonts w:asciiTheme="majorBidi" w:hAnsiTheme="majorBidi" w:cstheme="majorBidi"/>
        </w:rPr>
        <w:t>I</w:t>
      </w:r>
      <w:r w:rsidRPr="00F80526">
        <w:rPr>
          <w:rFonts w:asciiTheme="majorBidi" w:hAnsiTheme="majorBidi" w:cstheme="majorBidi"/>
        </w:rPr>
        <w:t xml:space="preserve">n some ways it is still the same border  but </w:t>
      </w:r>
      <w:r w:rsidR="00436999" w:rsidRPr="00F80526">
        <w:rPr>
          <w:rFonts w:asciiTheme="majorBidi" w:hAnsiTheme="majorBidi" w:cstheme="majorBidi"/>
        </w:rPr>
        <w:t xml:space="preserve">is </w:t>
      </w:r>
      <w:r w:rsidRPr="00F80526">
        <w:rPr>
          <w:rFonts w:asciiTheme="majorBidi" w:hAnsiTheme="majorBidi" w:cstheme="majorBidi"/>
        </w:rPr>
        <w:t>more difficult to manage, with more players, played out on a bigger stage, and with higher stakes and collateral damage.</w:t>
      </w:r>
    </w:p>
    <w:p w:rsidR="0077594A" w:rsidRPr="00F80526" w:rsidRDefault="0077594A"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Bowling, B. (2010). </w:t>
      </w:r>
      <w:r w:rsidRPr="00F80526">
        <w:rPr>
          <w:rFonts w:asciiTheme="majorBidi" w:hAnsiTheme="majorBidi" w:cstheme="majorBidi"/>
          <w:i/>
        </w:rPr>
        <w:t>Policing the Caribbean: Transnational security cooperation in practice.</w:t>
      </w:r>
      <w:r w:rsidRPr="00F80526">
        <w:rPr>
          <w:rFonts w:asciiTheme="majorBidi" w:hAnsiTheme="majorBidi" w:cstheme="majorBidi"/>
        </w:rPr>
        <w:t xml:space="preserve"> Oxford University Press.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Perceptions of public safety and national sovereignty are shifting in the face of domestic, regional and global insecurity, and with the emergence of transnational policing practices responding to drug trafficking and </w:t>
      </w:r>
      <w:proofErr w:type="spellStart"/>
      <w:r w:rsidRPr="00F80526">
        <w:rPr>
          <w:rFonts w:asciiTheme="majorBidi" w:hAnsiTheme="majorBidi" w:cstheme="majorBidi"/>
        </w:rPr>
        <w:t>organised</w:t>
      </w:r>
      <w:proofErr w:type="spellEnd"/>
      <w:r w:rsidRPr="00F80526">
        <w:rPr>
          <w:rFonts w:asciiTheme="majorBidi" w:hAnsiTheme="majorBidi" w:cstheme="majorBidi"/>
        </w:rPr>
        <w:t xml:space="preserve"> crime. This book examines how security threats are </w:t>
      </w:r>
      <w:proofErr w:type="spellStart"/>
      <w:r w:rsidRPr="00F80526">
        <w:rPr>
          <w:rFonts w:asciiTheme="majorBidi" w:hAnsiTheme="majorBidi" w:cstheme="majorBidi"/>
        </w:rPr>
        <w:t>prioritised</w:t>
      </w:r>
      <w:proofErr w:type="spellEnd"/>
      <w:r w:rsidRPr="00F80526">
        <w:rPr>
          <w:rFonts w:asciiTheme="majorBidi" w:hAnsiTheme="majorBidi" w:cstheme="majorBidi"/>
        </w:rPr>
        <w:t xml:space="preserve"> and the strategies that are put in place to respond to them, based on a detailed empirical case study of police and security sector organizations in the Caribbean. The first study of transnational policing in the Caribbean, this book assesses the extent to which a restructured transnational security infrastructure has enhanced the safety and wellbeing of the Caribbean islands, and other countries on the shores of the north Atlantic, and asks how we can ensure that the policing beyond boundaries is accountable and good enough to make the world a safer place.</w:t>
      </w:r>
    </w:p>
    <w:p w:rsidR="0077594A" w:rsidRPr="00F80526" w:rsidRDefault="0077594A" w:rsidP="00C22657">
      <w:pPr>
        <w:spacing w:after="0" w:line="240" w:lineRule="auto"/>
        <w:rPr>
          <w:rFonts w:asciiTheme="majorBidi" w:hAnsiTheme="majorBidi" w:cstheme="majorBidi"/>
        </w:rPr>
      </w:pPr>
    </w:p>
    <w:p w:rsidR="007977AC" w:rsidRPr="00F80526" w:rsidRDefault="007977AC" w:rsidP="00C22657">
      <w:pPr>
        <w:spacing w:after="0" w:line="240" w:lineRule="auto"/>
        <w:rPr>
          <w:rFonts w:asciiTheme="majorBidi" w:hAnsiTheme="majorBidi" w:cstheme="majorBidi"/>
          <w:sz w:val="28"/>
          <w:szCs w:val="28"/>
          <w:u w:val="single"/>
        </w:rPr>
      </w:pPr>
      <w:r w:rsidRPr="00F80526">
        <w:rPr>
          <w:rFonts w:asciiTheme="majorBidi" w:hAnsiTheme="majorBidi" w:cstheme="majorBidi"/>
          <w:sz w:val="28"/>
          <w:szCs w:val="28"/>
          <w:u w:val="single"/>
        </w:rPr>
        <w:t>Asia</w:t>
      </w:r>
    </w:p>
    <w:p w:rsidR="007977AC" w:rsidRPr="00F80526" w:rsidRDefault="007977AC" w:rsidP="00C22657">
      <w:pPr>
        <w:spacing w:after="0" w:line="240" w:lineRule="auto"/>
        <w:rPr>
          <w:rFonts w:asciiTheme="majorBidi" w:hAnsiTheme="majorBidi" w:cstheme="majorBidi"/>
        </w:rPr>
      </w:pPr>
    </w:p>
    <w:p w:rsidR="00681C73" w:rsidRPr="00F80526" w:rsidRDefault="006624F6" w:rsidP="00C22657">
      <w:pPr>
        <w:spacing w:after="0" w:line="240" w:lineRule="auto"/>
        <w:rPr>
          <w:rFonts w:asciiTheme="majorBidi" w:hAnsiTheme="majorBidi" w:cstheme="majorBidi"/>
        </w:rPr>
      </w:pPr>
      <w:proofErr w:type="spellStart"/>
      <w:r w:rsidRPr="00F80526">
        <w:rPr>
          <w:rFonts w:asciiTheme="majorBidi" w:hAnsiTheme="majorBidi" w:cstheme="majorBidi"/>
        </w:rPr>
        <w:t>Hufnagel</w:t>
      </w:r>
      <w:proofErr w:type="spellEnd"/>
      <w:r w:rsidR="0077594A" w:rsidRPr="00F80526">
        <w:rPr>
          <w:rFonts w:asciiTheme="majorBidi" w:hAnsiTheme="majorBidi" w:cstheme="majorBidi"/>
        </w:rPr>
        <w:t>, S.</w:t>
      </w:r>
      <w:r w:rsidRPr="00F80526">
        <w:rPr>
          <w:rFonts w:asciiTheme="majorBidi" w:hAnsiTheme="majorBidi" w:cstheme="majorBidi"/>
        </w:rPr>
        <w:t xml:space="preserve"> (2013).</w:t>
      </w:r>
      <w:r w:rsidR="0077594A" w:rsidRPr="00F80526">
        <w:rPr>
          <w:rFonts w:asciiTheme="majorBidi" w:hAnsiTheme="majorBidi" w:cstheme="majorBidi"/>
        </w:rPr>
        <w:t xml:space="preserve"> </w:t>
      </w:r>
      <w:r w:rsidRPr="00F80526">
        <w:rPr>
          <w:rFonts w:asciiTheme="majorBidi" w:hAnsiTheme="majorBidi" w:cstheme="majorBidi"/>
        </w:rPr>
        <w:t xml:space="preserve">Strategies of police cooperation: Comparing the Southern Chinese seaboard with the European Union. </w:t>
      </w:r>
      <w:r w:rsidRPr="00F80526">
        <w:rPr>
          <w:rFonts w:asciiTheme="majorBidi" w:hAnsiTheme="majorBidi" w:cstheme="majorBidi"/>
          <w:i/>
        </w:rPr>
        <w:t>Crime, Law, and Social Change</w:t>
      </w:r>
      <w:r w:rsidRPr="00F80526">
        <w:rPr>
          <w:rFonts w:asciiTheme="majorBidi" w:hAnsiTheme="majorBidi" w:cstheme="majorBidi"/>
        </w:rPr>
        <w:t>, November: 1-23.</w:t>
      </w:r>
      <w:r w:rsidR="0077594A" w:rsidRPr="00F80526">
        <w:rPr>
          <w:rFonts w:asciiTheme="majorBidi" w:hAnsiTheme="majorBidi" w:cstheme="majorBidi"/>
        </w:rPr>
        <w:t xml:space="preserve"> </w:t>
      </w:r>
    </w:p>
    <w:p w:rsidR="006624F6" w:rsidRPr="00F80526" w:rsidRDefault="006624F6" w:rsidP="00C22657">
      <w:pPr>
        <w:spacing w:after="0" w:line="240" w:lineRule="auto"/>
        <w:rPr>
          <w:rFonts w:asciiTheme="majorBidi" w:hAnsiTheme="majorBidi" w:cstheme="majorBidi"/>
        </w:rPr>
      </w:pPr>
      <w:r w:rsidRPr="00F80526">
        <w:rPr>
          <w:rFonts w:asciiTheme="majorBidi" w:hAnsiTheme="majorBidi" w:cstheme="majorBidi"/>
        </w:rPr>
        <w:t xml:space="preserve">A number of police cooperation strategies have developed around the Southern Chinese seaboard, which encompasses the coastal provinces of Mainland China, Taiwan, and the Special Administrative Regions of Hong Kong and Macau. Cooperation mechanisms in the region encompass intelligence sharing strategies and establishment of the Electronic Communal Information Sharing Platform (ECISP), common investigations, regular meetings, practitioner exchanges, and training. </w:t>
      </w:r>
      <w:r w:rsidR="00436999" w:rsidRPr="00F80526">
        <w:rPr>
          <w:rFonts w:asciiTheme="majorBidi" w:hAnsiTheme="majorBidi" w:cstheme="majorBidi"/>
        </w:rPr>
        <w:t>T</w:t>
      </w:r>
      <w:r w:rsidRPr="00F80526">
        <w:rPr>
          <w:rFonts w:asciiTheme="majorBidi" w:hAnsiTheme="majorBidi" w:cstheme="majorBidi"/>
        </w:rPr>
        <w:t xml:space="preserve">hese cooperation strategies mostly lack a formally binding legal basis, relying purely on informal practitioner efforts at best supported by Memoranda of Understanding. Due to their historical independence all police forces involved in cooperation at the Southern Chinese seaboard have had to establish strategies to overcome legal, </w:t>
      </w:r>
      <w:proofErr w:type="spellStart"/>
      <w:r w:rsidRPr="00F80526">
        <w:rPr>
          <w:rFonts w:asciiTheme="majorBidi" w:hAnsiTheme="majorBidi" w:cstheme="majorBidi"/>
        </w:rPr>
        <w:t>organisational</w:t>
      </w:r>
      <w:proofErr w:type="spellEnd"/>
      <w:r w:rsidRPr="00F80526">
        <w:rPr>
          <w:rFonts w:asciiTheme="majorBidi" w:hAnsiTheme="majorBidi" w:cstheme="majorBidi"/>
        </w:rPr>
        <w:t xml:space="preserve"> and cultural differences. This region could therefore be compared to cooperation networks between sovereign nation-states in other regions. The historical development of Greater China’s highly informal, practitioner driven approach to cooperation is reminiscent of early forms of cooperation between the police agencies of states that are now members of the European Union (EU). This paper explores the development of both informal and formal strategies established among police agencies around the Southern Chinese seaboard and compares them with the EU to enhance the historical, political and legal understanding of the two regions.</w:t>
      </w:r>
    </w:p>
    <w:p w:rsidR="006624F6" w:rsidRPr="00F80526" w:rsidRDefault="006624F6" w:rsidP="00C22657">
      <w:pPr>
        <w:spacing w:after="0" w:line="240" w:lineRule="auto"/>
        <w:rPr>
          <w:rFonts w:asciiTheme="majorBidi" w:hAnsiTheme="majorBidi" w:cstheme="majorBidi"/>
        </w:rPr>
      </w:pPr>
    </w:p>
    <w:p w:rsidR="00681C73" w:rsidRPr="00F80526" w:rsidRDefault="006624F6" w:rsidP="00C22657">
      <w:pPr>
        <w:spacing w:after="0" w:line="240" w:lineRule="auto"/>
        <w:rPr>
          <w:rFonts w:asciiTheme="majorBidi" w:hAnsiTheme="majorBidi" w:cstheme="majorBidi"/>
        </w:rPr>
      </w:pPr>
      <w:r w:rsidRPr="00F80526">
        <w:rPr>
          <w:rFonts w:asciiTheme="majorBidi" w:hAnsiTheme="majorBidi" w:cstheme="majorBidi"/>
        </w:rPr>
        <w:t>Chang</w:t>
      </w:r>
      <w:r w:rsidR="0077594A" w:rsidRPr="00F80526">
        <w:rPr>
          <w:rFonts w:asciiTheme="majorBidi" w:hAnsiTheme="majorBidi" w:cstheme="majorBidi"/>
        </w:rPr>
        <w:t>, Y.C.</w:t>
      </w:r>
      <w:r w:rsidRPr="00F80526">
        <w:rPr>
          <w:rFonts w:asciiTheme="majorBidi" w:hAnsiTheme="majorBidi" w:cstheme="majorBidi"/>
        </w:rPr>
        <w:t xml:space="preserve"> (2013). Combating cybercrime across the Taiwan Strait: Investigation and prosecution issues. </w:t>
      </w:r>
      <w:r w:rsidRPr="00F80526">
        <w:rPr>
          <w:rFonts w:asciiTheme="majorBidi" w:hAnsiTheme="majorBidi" w:cstheme="majorBidi"/>
          <w:i/>
        </w:rPr>
        <w:t>Australian Journal of Forensic Sciences, 44</w:t>
      </w:r>
      <w:r w:rsidRPr="00F80526">
        <w:rPr>
          <w:rFonts w:asciiTheme="majorBidi" w:hAnsiTheme="majorBidi" w:cstheme="majorBidi"/>
        </w:rPr>
        <w:t xml:space="preserve">(1): 5-14. </w:t>
      </w:r>
    </w:p>
    <w:p w:rsidR="006624F6" w:rsidRPr="00F80526" w:rsidRDefault="006624F6" w:rsidP="00C22657">
      <w:pPr>
        <w:spacing w:after="0" w:line="240" w:lineRule="auto"/>
        <w:rPr>
          <w:rFonts w:asciiTheme="majorBidi" w:hAnsiTheme="majorBidi" w:cstheme="majorBidi"/>
        </w:rPr>
      </w:pPr>
      <w:r w:rsidRPr="00F80526">
        <w:rPr>
          <w:rFonts w:asciiTheme="majorBidi" w:hAnsiTheme="majorBidi" w:cstheme="majorBidi"/>
        </w:rPr>
        <w:t xml:space="preserve">Reports have shown that Taiwan and China are attractive targets for cybercriminals. The special political situation between the two countries has encouraged numerous cyber-attacks across the Taiwan Strait. Establishing an efficient investigation and prosecution system is important to deter criminals from further exacerbating this situation. This paper discusses issues of cybercrime investigation and prosecution across the Taiwan Strait. Based on interview data collected in both China and Taiwan, this </w:t>
      </w:r>
      <w:r w:rsidR="00436999" w:rsidRPr="00F80526">
        <w:rPr>
          <w:rFonts w:asciiTheme="majorBidi" w:hAnsiTheme="majorBidi" w:cstheme="majorBidi"/>
        </w:rPr>
        <w:t xml:space="preserve">study </w:t>
      </w:r>
      <w:r w:rsidRPr="00F80526">
        <w:rPr>
          <w:rFonts w:asciiTheme="majorBidi" w:hAnsiTheme="majorBidi" w:cstheme="majorBidi"/>
        </w:rPr>
        <w:t>concludes that the current manpower dedicated to cybercrime investigation is insufficient. In addition, there is insufficient incentive to attract investigators to devote their time to cybercrime investigation, and prosecutors and judges' knowledge of cybercrime and information security is lacking. Informal relations, such as Guan-xi and Mo-chi, may help in mutual cooperation between crime investigation agencies. However, these rely heavily on the political situation existing at any one time, and can only be effective when relations between Taiwan and China are not tense.</w:t>
      </w:r>
    </w:p>
    <w:p w:rsidR="006624F6" w:rsidRPr="00F80526" w:rsidRDefault="006624F6" w:rsidP="00C22657">
      <w:pPr>
        <w:spacing w:after="0" w:line="240" w:lineRule="auto"/>
        <w:rPr>
          <w:rFonts w:asciiTheme="majorBidi" w:hAnsiTheme="majorBidi" w:cstheme="majorBidi"/>
        </w:rPr>
      </w:pPr>
    </w:p>
    <w:p w:rsidR="00681C73" w:rsidRPr="00F80526" w:rsidRDefault="006624F6" w:rsidP="00C22657">
      <w:pPr>
        <w:spacing w:after="0" w:line="240" w:lineRule="auto"/>
        <w:rPr>
          <w:rFonts w:asciiTheme="majorBidi" w:hAnsiTheme="majorBidi" w:cstheme="majorBidi"/>
        </w:rPr>
      </w:pPr>
      <w:r w:rsidRPr="00F80526">
        <w:rPr>
          <w:rFonts w:asciiTheme="majorBidi" w:hAnsiTheme="majorBidi" w:cstheme="majorBidi"/>
        </w:rPr>
        <w:t>Yi-</w:t>
      </w:r>
      <w:proofErr w:type="spellStart"/>
      <w:r w:rsidRPr="00F80526">
        <w:rPr>
          <w:rFonts w:asciiTheme="majorBidi" w:hAnsiTheme="majorBidi" w:cstheme="majorBidi"/>
        </w:rPr>
        <w:t>chao</w:t>
      </w:r>
      <w:proofErr w:type="spellEnd"/>
      <w:r w:rsidR="0077594A" w:rsidRPr="00F80526">
        <w:rPr>
          <w:rFonts w:asciiTheme="majorBidi" w:hAnsiTheme="majorBidi" w:cstheme="majorBidi"/>
        </w:rPr>
        <w:t>, L.</w:t>
      </w:r>
      <w:r w:rsidRPr="00F80526">
        <w:rPr>
          <w:rFonts w:asciiTheme="majorBidi" w:hAnsiTheme="majorBidi" w:cstheme="majorBidi"/>
        </w:rPr>
        <w:t xml:space="preserve"> (2011). Analysis on barriers to international police cooperation in China and its countermeasure. </w:t>
      </w:r>
      <w:r w:rsidRPr="00F80526">
        <w:rPr>
          <w:rFonts w:asciiTheme="majorBidi" w:hAnsiTheme="majorBidi" w:cstheme="majorBidi"/>
          <w:i/>
        </w:rPr>
        <w:t>Journal of Hunan Public Security College, 3:</w:t>
      </w:r>
      <w:r w:rsidRPr="00F80526">
        <w:rPr>
          <w:rFonts w:asciiTheme="majorBidi" w:hAnsiTheme="majorBidi" w:cstheme="majorBidi"/>
        </w:rPr>
        <w:t xml:space="preserve"> 18-20. </w:t>
      </w:r>
    </w:p>
    <w:p w:rsidR="006624F6" w:rsidRPr="00F80526" w:rsidRDefault="006624F6" w:rsidP="00C22657">
      <w:pPr>
        <w:spacing w:after="0" w:line="240" w:lineRule="auto"/>
        <w:rPr>
          <w:rFonts w:asciiTheme="majorBidi" w:hAnsiTheme="majorBidi" w:cstheme="majorBidi"/>
        </w:rPr>
      </w:pPr>
      <w:r w:rsidRPr="00F80526">
        <w:rPr>
          <w:rFonts w:asciiTheme="majorBidi" w:hAnsiTheme="majorBidi" w:cstheme="majorBidi"/>
        </w:rPr>
        <w:t xml:space="preserve">Nowadays, transnational and international crime is spreading worldwide, so the cooperation of international police is </w:t>
      </w:r>
      <w:r w:rsidR="00D164C2" w:rsidRPr="00F80526">
        <w:rPr>
          <w:rFonts w:asciiTheme="majorBidi" w:hAnsiTheme="majorBidi" w:cstheme="majorBidi"/>
        </w:rPr>
        <w:t xml:space="preserve">needed. </w:t>
      </w:r>
      <w:r w:rsidRPr="00F80526">
        <w:rPr>
          <w:rFonts w:asciiTheme="majorBidi" w:hAnsiTheme="majorBidi" w:cstheme="majorBidi"/>
        </w:rPr>
        <w:t>But the difference in political, legal and judicial system</w:t>
      </w:r>
      <w:r w:rsidR="00D164C2" w:rsidRPr="00F80526">
        <w:rPr>
          <w:rFonts w:asciiTheme="majorBidi" w:hAnsiTheme="majorBidi" w:cstheme="majorBidi"/>
        </w:rPr>
        <w:t>s</w:t>
      </w:r>
      <w:r w:rsidRPr="00F80526">
        <w:rPr>
          <w:rFonts w:asciiTheme="majorBidi" w:hAnsiTheme="majorBidi" w:cstheme="majorBidi"/>
        </w:rPr>
        <w:t xml:space="preserve"> has brought various obstacles to the international police cooperation. </w:t>
      </w:r>
      <w:r w:rsidR="00D164C2" w:rsidRPr="00F80526">
        <w:rPr>
          <w:rFonts w:asciiTheme="majorBidi" w:hAnsiTheme="majorBidi" w:cstheme="majorBidi"/>
        </w:rPr>
        <w:t>S</w:t>
      </w:r>
      <w:r w:rsidRPr="00F80526">
        <w:rPr>
          <w:rFonts w:asciiTheme="majorBidi" w:hAnsiTheme="majorBidi" w:cstheme="majorBidi"/>
        </w:rPr>
        <w:t xml:space="preserve">trategies </w:t>
      </w:r>
      <w:r w:rsidR="00D164C2" w:rsidRPr="00F80526">
        <w:rPr>
          <w:rFonts w:asciiTheme="majorBidi" w:hAnsiTheme="majorBidi" w:cstheme="majorBidi"/>
        </w:rPr>
        <w:t xml:space="preserve">for </w:t>
      </w:r>
      <w:r w:rsidRPr="00F80526">
        <w:rPr>
          <w:rFonts w:asciiTheme="majorBidi" w:hAnsiTheme="majorBidi" w:cstheme="majorBidi"/>
        </w:rPr>
        <w:t>strengthening the international police cooperation in China should include the following aspects: following the principles of mutual respect and communication and coordination, improving the legal system so as to provide a legal basis for international police cooperation, building intelligence-dominated policing and improving the ability to fight international crime.</w:t>
      </w:r>
    </w:p>
    <w:p w:rsidR="006624F6" w:rsidRPr="00F80526" w:rsidRDefault="006624F6" w:rsidP="00C22657">
      <w:pPr>
        <w:spacing w:after="0" w:line="240" w:lineRule="auto"/>
        <w:rPr>
          <w:rFonts w:asciiTheme="majorBidi" w:hAnsiTheme="majorBidi" w:cstheme="majorBidi"/>
        </w:rPr>
      </w:pPr>
    </w:p>
    <w:p w:rsidR="00681C73" w:rsidRPr="00F80526" w:rsidRDefault="006624F6" w:rsidP="00C22657">
      <w:pPr>
        <w:spacing w:after="0" w:line="240" w:lineRule="auto"/>
        <w:rPr>
          <w:rFonts w:asciiTheme="majorBidi" w:hAnsiTheme="majorBidi" w:cstheme="majorBidi"/>
        </w:rPr>
      </w:pPr>
      <w:proofErr w:type="spellStart"/>
      <w:r w:rsidRPr="00F80526">
        <w:rPr>
          <w:rFonts w:asciiTheme="majorBidi" w:hAnsiTheme="majorBidi" w:cstheme="majorBidi"/>
        </w:rPr>
        <w:t>Zhong-zhu</w:t>
      </w:r>
      <w:proofErr w:type="spellEnd"/>
      <w:r w:rsidR="0077594A" w:rsidRPr="00F80526">
        <w:rPr>
          <w:rFonts w:asciiTheme="majorBidi" w:hAnsiTheme="majorBidi" w:cstheme="majorBidi"/>
        </w:rPr>
        <w:t xml:space="preserve">, W. </w:t>
      </w:r>
      <w:r w:rsidRPr="00F80526">
        <w:rPr>
          <w:rFonts w:asciiTheme="majorBidi" w:hAnsiTheme="majorBidi" w:cstheme="majorBidi"/>
        </w:rPr>
        <w:t xml:space="preserve">(2010). The realistic issue and countermeasure of cross-strait police cooperation. </w:t>
      </w:r>
      <w:r w:rsidRPr="00F80526">
        <w:rPr>
          <w:rFonts w:asciiTheme="majorBidi" w:hAnsiTheme="majorBidi" w:cstheme="majorBidi"/>
          <w:i/>
        </w:rPr>
        <w:t>Journal of Fujian Police College</w:t>
      </w:r>
      <w:r w:rsidRPr="00F80526">
        <w:rPr>
          <w:rFonts w:asciiTheme="majorBidi" w:hAnsiTheme="majorBidi" w:cstheme="majorBidi"/>
        </w:rPr>
        <w:t xml:space="preserve">. </w:t>
      </w:r>
    </w:p>
    <w:p w:rsidR="006624F6" w:rsidRPr="00F80526" w:rsidRDefault="006624F6" w:rsidP="00C22657">
      <w:pPr>
        <w:spacing w:after="0" w:line="240" w:lineRule="auto"/>
        <w:rPr>
          <w:rFonts w:asciiTheme="majorBidi" w:hAnsiTheme="majorBidi" w:cstheme="majorBidi"/>
        </w:rPr>
      </w:pPr>
      <w:r w:rsidRPr="00F80526">
        <w:rPr>
          <w:rFonts w:asciiTheme="majorBidi" w:hAnsiTheme="majorBidi" w:cstheme="majorBidi"/>
        </w:rPr>
        <w:t xml:space="preserve">Since </w:t>
      </w:r>
      <w:r w:rsidR="00D164C2" w:rsidRPr="00F80526">
        <w:rPr>
          <w:rFonts w:asciiTheme="majorBidi" w:hAnsiTheme="majorBidi" w:cstheme="majorBidi"/>
        </w:rPr>
        <w:t xml:space="preserve">the </w:t>
      </w:r>
      <w:r w:rsidRPr="00F80526">
        <w:rPr>
          <w:rFonts w:asciiTheme="majorBidi" w:hAnsiTheme="majorBidi" w:cstheme="majorBidi"/>
        </w:rPr>
        <w:t>1980s, the change of the strait pattern and the development of economic and trade relationship</w:t>
      </w:r>
      <w:r w:rsidR="00D164C2" w:rsidRPr="00F80526">
        <w:rPr>
          <w:rFonts w:asciiTheme="majorBidi" w:hAnsiTheme="majorBidi" w:cstheme="majorBidi"/>
        </w:rPr>
        <w:t>s</w:t>
      </w:r>
      <w:r w:rsidRPr="00F80526">
        <w:rPr>
          <w:rFonts w:asciiTheme="majorBidi" w:hAnsiTheme="majorBidi" w:cstheme="majorBidi"/>
        </w:rPr>
        <w:t xml:space="preserve"> objectively promote cross-strait police</w:t>
      </w:r>
      <w:r w:rsidR="00F3173F" w:rsidRPr="00F80526">
        <w:rPr>
          <w:rFonts w:asciiTheme="majorBidi" w:hAnsiTheme="majorBidi" w:cstheme="majorBidi"/>
        </w:rPr>
        <w:t xml:space="preserve"> </w:t>
      </w:r>
      <w:r w:rsidR="00D164C2" w:rsidRPr="00F80526">
        <w:rPr>
          <w:rFonts w:asciiTheme="majorBidi" w:hAnsiTheme="majorBidi" w:cstheme="majorBidi"/>
        </w:rPr>
        <w:t xml:space="preserve">cooperation </w:t>
      </w:r>
      <w:r w:rsidRPr="00F80526">
        <w:rPr>
          <w:rFonts w:asciiTheme="majorBidi" w:hAnsiTheme="majorBidi" w:cstheme="majorBidi"/>
        </w:rPr>
        <w:t xml:space="preserve">to deal with the increasingly rampant cross-border and inter-related crime. However, due to the long confrontation and unity having not yet </w:t>
      </w:r>
      <w:r w:rsidR="00D164C2" w:rsidRPr="00F80526">
        <w:rPr>
          <w:rFonts w:asciiTheme="majorBidi" w:hAnsiTheme="majorBidi" w:cstheme="majorBidi"/>
        </w:rPr>
        <w:t xml:space="preserve">been </w:t>
      </w:r>
      <w:r w:rsidRPr="00F80526">
        <w:rPr>
          <w:rFonts w:asciiTheme="majorBidi" w:hAnsiTheme="majorBidi" w:cstheme="majorBidi"/>
        </w:rPr>
        <w:t xml:space="preserve">achieved, indirect contact and case investigation are still the dominant </w:t>
      </w:r>
      <w:r w:rsidR="00D164C2" w:rsidRPr="00F80526">
        <w:rPr>
          <w:rFonts w:asciiTheme="majorBidi" w:hAnsiTheme="majorBidi" w:cstheme="majorBidi"/>
        </w:rPr>
        <w:t>form of</w:t>
      </w:r>
      <w:r w:rsidRPr="00F80526">
        <w:rPr>
          <w:rFonts w:asciiTheme="majorBidi" w:hAnsiTheme="majorBidi" w:cstheme="majorBidi"/>
        </w:rPr>
        <w:t xml:space="preserve"> cooperation, </w:t>
      </w:r>
      <w:r w:rsidR="00D164C2" w:rsidRPr="00F80526">
        <w:rPr>
          <w:rFonts w:asciiTheme="majorBidi" w:hAnsiTheme="majorBidi" w:cstheme="majorBidi"/>
        </w:rPr>
        <w:t xml:space="preserve">which is hampered by the </w:t>
      </w:r>
      <w:r w:rsidRPr="00F80526">
        <w:rPr>
          <w:rFonts w:asciiTheme="majorBidi" w:hAnsiTheme="majorBidi" w:cstheme="majorBidi"/>
        </w:rPr>
        <w:t>multi-port</w:t>
      </w:r>
      <w:r w:rsidR="00D164C2" w:rsidRPr="00F80526">
        <w:rPr>
          <w:rFonts w:asciiTheme="majorBidi" w:hAnsiTheme="majorBidi" w:cstheme="majorBidi"/>
        </w:rPr>
        <w:t>s</w:t>
      </w:r>
      <w:r w:rsidRPr="00F80526">
        <w:rPr>
          <w:rFonts w:asciiTheme="majorBidi" w:hAnsiTheme="majorBidi" w:cstheme="majorBidi"/>
        </w:rPr>
        <w:t xml:space="preserve"> involved, system lag, conflict</w:t>
      </w:r>
      <w:r w:rsidR="00D164C2" w:rsidRPr="00F80526">
        <w:rPr>
          <w:rFonts w:asciiTheme="majorBidi" w:hAnsiTheme="majorBidi" w:cstheme="majorBidi"/>
        </w:rPr>
        <w:t xml:space="preserve"> in laws</w:t>
      </w:r>
      <w:r w:rsidRPr="00F80526">
        <w:rPr>
          <w:rFonts w:asciiTheme="majorBidi" w:hAnsiTheme="majorBidi" w:cstheme="majorBidi"/>
        </w:rPr>
        <w:t xml:space="preserve">, and poor information. Substantive departments of the two sides </w:t>
      </w:r>
      <w:r w:rsidR="00D164C2" w:rsidRPr="00F80526">
        <w:rPr>
          <w:rFonts w:asciiTheme="majorBidi" w:hAnsiTheme="majorBidi" w:cstheme="majorBidi"/>
        </w:rPr>
        <w:t>can</w:t>
      </w:r>
      <w:r w:rsidR="00F3173F" w:rsidRPr="00F80526">
        <w:rPr>
          <w:rFonts w:asciiTheme="majorBidi" w:hAnsiTheme="majorBidi" w:cstheme="majorBidi"/>
        </w:rPr>
        <w:t xml:space="preserve"> </w:t>
      </w:r>
      <w:r w:rsidRPr="00F80526">
        <w:rPr>
          <w:rFonts w:asciiTheme="majorBidi" w:hAnsiTheme="majorBidi" w:cstheme="majorBidi"/>
        </w:rPr>
        <w:t xml:space="preserve">further strengthen the communication links by the startup of "FT913" and the Nanjing Agreement, through the standardization of integration management, coordination of law application, and implementation of basic data </w:t>
      </w:r>
      <w:r w:rsidR="00D164C2" w:rsidRPr="00F80526">
        <w:rPr>
          <w:rFonts w:asciiTheme="majorBidi" w:hAnsiTheme="majorBidi" w:cstheme="majorBidi"/>
        </w:rPr>
        <w:t xml:space="preserve">to </w:t>
      </w:r>
      <w:r w:rsidRPr="00F80526">
        <w:rPr>
          <w:rFonts w:asciiTheme="majorBidi" w:hAnsiTheme="majorBidi" w:cstheme="majorBidi"/>
        </w:rPr>
        <w:t xml:space="preserve">promote police cooperation and thereby curb cross-border </w:t>
      </w:r>
      <w:r w:rsidR="00D164C2" w:rsidRPr="00F80526">
        <w:rPr>
          <w:rFonts w:asciiTheme="majorBidi" w:hAnsiTheme="majorBidi" w:cstheme="majorBidi"/>
        </w:rPr>
        <w:t>crime.</w:t>
      </w:r>
    </w:p>
    <w:p w:rsidR="0077594A" w:rsidRPr="00F80526" w:rsidRDefault="0077594A" w:rsidP="00C22657">
      <w:pPr>
        <w:spacing w:after="0" w:line="240" w:lineRule="auto"/>
        <w:rPr>
          <w:rFonts w:asciiTheme="majorBidi" w:hAnsiTheme="majorBidi" w:cstheme="majorBidi"/>
        </w:rPr>
      </w:pPr>
    </w:p>
    <w:p w:rsidR="0077594A" w:rsidRPr="00F80526" w:rsidRDefault="0077594A" w:rsidP="0077594A">
      <w:pPr>
        <w:spacing w:after="0" w:line="240" w:lineRule="auto"/>
        <w:rPr>
          <w:rFonts w:asciiTheme="majorBidi" w:hAnsiTheme="majorBidi" w:cstheme="majorBidi"/>
          <w:sz w:val="28"/>
          <w:szCs w:val="28"/>
          <w:u w:val="single"/>
        </w:rPr>
      </w:pPr>
      <w:r w:rsidRPr="00F80526">
        <w:rPr>
          <w:rFonts w:asciiTheme="majorBidi" w:hAnsiTheme="majorBidi" w:cstheme="majorBidi"/>
          <w:sz w:val="28"/>
          <w:szCs w:val="28"/>
          <w:u w:val="single"/>
        </w:rPr>
        <w:t>Europe</w:t>
      </w:r>
    </w:p>
    <w:p w:rsidR="0077594A" w:rsidRPr="00F80526" w:rsidRDefault="0077594A"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proofErr w:type="spellStart"/>
      <w:r w:rsidRPr="00F80526">
        <w:rPr>
          <w:rFonts w:asciiTheme="majorBidi" w:hAnsiTheme="majorBidi" w:cstheme="majorBidi"/>
        </w:rPr>
        <w:t>Banutai</w:t>
      </w:r>
      <w:proofErr w:type="spellEnd"/>
      <w:r w:rsidRPr="00F80526">
        <w:rPr>
          <w:rFonts w:asciiTheme="majorBidi" w:hAnsiTheme="majorBidi" w:cstheme="majorBidi"/>
        </w:rPr>
        <w:t xml:space="preserve">, E., </w:t>
      </w:r>
      <w:proofErr w:type="spellStart"/>
      <w:r w:rsidRPr="00F80526">
        <w:rPr>
          <w:rFonts w:asciiTheme="majorBidi" w:hAnsiTheme="majorBidi" w:cstheme="majorBidi"/>
        </w:rPr>
        <w:t>Travner</w:t>
      </w:r>
      <w:proofErr w:type="spellEnd"/>
      <w:r w:rsidRPr="00F80526">
        <w:rPr>
          <w:rFonts w:asciiTheme="majorBidi" w:hAnsiTheme="majorBidi" w:cstheme="majorBidi"/>
        </w:rPr>
        <w:t xml:space="preserve">, A., </w:t>
      </w:r>
      <w:proofErr w:type="spellStart"/>
      <w:r w:rsidRPr="00F80526">
        <w:rPr>
          <w:rFonts w:asciiTheme="majorBidi" w:hAnsiTheme="majorBidi" w:cstheme="majorBidi"/>
        </w:rPr>
        <w:t>Podbregar</w:t>
      </w:r>
      <w:proofErr w:type="spellEnd"/>
      <w:r w:rsidRPr="00F80526">
        <w:rPr>
          <w:rFonts w:asciiTheme="majorBidi" w:hAnsiTheme="majorBidi" w:cstheme="majorBidi"/>
        </w:rPr>
        <w:t xml:space="preserve">, I. &amp; </w:t>
      </w:r>
      <w:proofErr w:type="spellStart"/>
      <w:r w:rsidRPr="00F80526">
        <w:rPr>
          <w:rFonts w:asciiTheme="majorBidi" w:hAnsiTheme="majorBidi" w:cstheme="majorBidi"/>
        </w:rPr>
        <w:t>Lobnikar</w:t>
      </w:r>
      <w:proofErr w:type="spellEnd"/>
      <w:r w:rsidRPr="00F80526">
        <w:rPr>
          <w:rFonts w:asciiTheme="majorBidi" w:hAnsiTheme="majorBidi" w:cstheme="majorBidi"/>
        </w:rPr>
        <w:t xml:space="preserve">, B. (2011). Police cooperation convention for </w:t>
      </w:r>
      <w:proofErr w:type="spellStart"/>
      <w:r w:rsidRPr="00F80526">
        <w:rPr>
          <w:rFonts w:asciiTheme="majorBidi" w:hAnsiTheme="majorBidi" w:cstheme="majorBidi"/>
        </w:rPr>
        <w:t>SouthEast</w:t>
      </w:r>
      <w:proofErr w:type="spellEnd"/>
      <w:r w:rsidRPr="00F80526">
        <w:rPr>
          <w:rFonts w:asciiTheme="majorBidi" w:hAnsiTheme="majorBidi" w:cstheme="majorBidi"/>
        </w:rPr>
        <w:t xml:space="preserve"> Europe: Lessons learned. </w:t>
      </w:r>
      <w:r w:rsidRPr="00F80526">
        <w:rPr>
          <w:rFonts w:asciiTheme="majorBidi" w:hAnsiTheme="majorBidi" w:cstheme="majorBidi"/>
          <w:i/>
        </w:rPr>
        <w:t xml:space="preserve"> The International Scientific Conference Security in the Post-conflict (Western) Balkans: Transition and Challenges Faced by the Republic of Macedonia. </w:t>
      </w:r>
      <w:r w:rsidRPr="00F80526">
        <w:rPr>
          <w:rFonts w:asciiTheme="majorBidi" w:hAnsiTheme="majorBidi" w:cstheme="majorBidi"/>
        </w:rPr>
        <w:t xml:space="preserve"> Ed. Cane </w:t>
      </w:r>
      <w:proofErr w:type="spellStart"/>
      <w:r w:rsidRPr="00F80526">
        <w:rPr>
          <w:rFonts w:asciiTheme="majorBidi" w:hAnsiTheme="majorBidi" w:cstheme="majorBidi"/>
        </w:rPr>
        <w:t>Mojanovski</w:t>
      </w:r>
      <w:proofErr w:type="spellEnd"/>
      <w:r w:rsidRPr="00F80526">
        <w:rPr>
          <w:rFonts w:asciiTheme="majorBidi" w:hAnsiTheme="majorBidi" w:cstheme="majorBidi"/>
        </w:rPr>
        <w:t xml:space="preserve"> , </w:t>
      </w:r>
      <w:proofErr w:type="spellStart"/>
      <w:r w:rsidRPr="00F80526">
        <w:rPr>
          <w:rFonts w:asciiTheme="majorBidi" w:hAnsiTheme="majorBidi" w:cstheme="majorBidi"/>
        </w:rPr>
        <w:t>Ohrid</w:t>
      </w:r>
      <w:proofErr w:type="spellEnd"/>
      <w:r w:rsidRPr="00F80526">
        <w:rPr>
          <w:rFonts w:asciiTheme="majorBidi" w:hAnsiTheme="majorBidi" w:cstheme="majorBidi"/>
        </w:rPr>
        <w:t xml:space="preserve">, Bitola: University "St. </w:t>
      </w:r>
      <w:proofErr w:type="spellStart"/>
      <w:r w:rsidRPr="00F80526">
        <w:rPr>
          <w:rFonts w:asciiTheme="majorBidi" w:hAnsiTheme="majorBidi" w:cstheme="majorBidi"/>
        </w:rPr>
        <w:t>Kliment</w:t>
      </w:r>
      <w:proofErr w:type="spellEnd"/>
      <w:r w:rsidRPr="00F80526">
        <w:rPr>
          <w:rFonts w:asciiTheme="majorBidi" w:hAnsiTheme="majorBidi" w:cstheme="majorBidi"/>
        </w:rPr>
        <w:t xml:space="preserve"> </w:t>
      </w:r>
      <w:proofErr w:type="spellStart"/>
      <w:r w:rsidRPr="00F80526">
        <w:rPr>
          <w:rFonts w:asciiTheme="majorBidi" w:hAnsiTheme="majorBidi" w:cstheme="majorBidi"/>
        </w:rPr>
        <w:t>Ohridski</w:t>
      </w:r>
      <w:proofErr w:type="spellEnd"/>
      <w:r w:rsidRPr="00F80526">
        <w:rPr>
          <w:rFonts w:asciiTheme="majorBidi" w:hAnsiTheme="majorBidi" w:cstheme="majorBidi"/>
        </w:rPr>
        <w:t xml:space="preserve">"; Skopje: Faculty of Security, 2: 69-82.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The purpose of this paper is to review the situation of police cooperation in Southeast Europe and to acknowledge the lessons learned </w:t>
      </w:r>
      <w:r w:rsidR="00086BA2" w:rsidRPr="00F80526">
        <w:rPr>
          <w:rFonts w:asciiTheme="majorBidi" w:hAnsiTheme="majorBidi" w:cstheme="majorBidi"/>
        </w:rPr>
        <w:t xml:space="preserve">in </w:t>
      </w:r>
      <w:r w:rsidRPr="00F80526">
        <w:rPr>
          <w:rFonts w:asciiTheme="majorBidi" w:hAnsiTheme="majorBidi" w:cstheme="majorBidi"/>
        </w:rPr>
        <w:t>implementing police cooperation instruments in that region. Numerous police cooperation instruments in the EU represent useful tools in fighting transnational crime. Despite the existence of similar instruments in Southeast Europe, the region is lagging behind, especially in the phase of implementation of such instruments.</w:t>
      </w:r>
    </w:p>
    <w:p w:rsidR="0077594A" w:rsidRPr="00F80526" w:rsidRDefault="0077594A" w:rsidP="0077594A">
      <w:pPr>
        <w:spacing w:after="0" w:line="240" w:lineRule="auto"/>
        <w:rPr>
          <w:rFonts w:asciiTheme="majorBidi" w:hAnsiTheme="majorBidi" w:cstheme="majorBidi"/>
        </w:rPr>
      </w:pPr>
    </w:p>
    <w:p w:rsidR="00681C73" w:rsidRPr="00F80526" w:rsidRDefault="00086BA2" w:rsidP="0077594A">
      <w:pPr>
        <w:spacing w:after="0" w:line="240" w:lineRule="auto"/>
        <w:rPr>
          <w:rFonts w:asciiTheme="majorBidi" w:hAnsiTheme="majorBidi" w:cstheme="majorBidi"/>
        </w:rPr>
      </w:pPr>
      <w:proofErr w:type="spellStart"/>
      <w:r w:rsidRPr="00F80526">
        <w:rPr>
          <w:rFonts w:asciiTheme="majorBidi" w:hAnsiTheme="majorBidi" w:cstheme="majorBidi"/>
        </w:rPr>
        <w:t>Simić</w:t>
      </w:r>
      <w:proofErr w:type="spellEnd"/>
      <w:r w:rsidRPr="00F80526">
        <w:rPr>
          <w:rFonts w:asciiTheme="majorBidi" w:hAnsiTheme="majorBidi" w:cstheme="majorBidi"/>
        </w:rPr>
        <w:t xml:space="preserve">, B. &amp; </w:t>
      </w:r>
      <w:proofErr w:type="spellStart"/>
      <w:r w:rsidRPr="00F80526">
        <w:rPr>
          <w:rFonts w:asciiTheme="majorBidi" w:hAnsiTheme="majorBidi" w:cstheme="majorBidi"/>
        </w:rPr>
        <w:t>Nikač</w:t>
      </w:r>
      <w:proofErr w:type="spellEnd"/>
      <w:r w:rsidRPr="00F80526">
        <w:rPr>
          <w:rFonts w:asciiTheme="majorBidi" w:hAnsiTheme="majorBidi" w:cstheme="majorBidi"/>
        </w:rPr>
        <w:t xml:space="preserve">, Z. (2010). The place and role of Europol in international police cooperation. </w:t>
      </w:r>
      <w:proofErr w:type="spellStart"/>
      <w:r w:rsidRPr="00F80526">
        <w:rPr>
          <w:rFonts w:asciiTheme="majorBidi" w:hAnsiTheme="majorBidi" w:cstheme="majorBidi"/>
        </w:rPr>
        <w:t>Hamiltonijan</w:t>
      </w:r>
      <w:proofErr w:type="spellEnd"/>
      <w:r w:rsidRPr="00F80526">
        <w:rPr>
          <w:rFonts w:asciiTheme="majorBidi" w:hAnsiTheme="majorBidi" w:cstheme="majorBidi"/>
        </w:rPr>
        <w:t xml:space="preserve"> police, 15 (2): 61-70.  </w:t>
      </w:r>
    </w:p>
    <w:p w:rsidR="00B01A98" w:rsidRPr="00F80526" w:rsidRDefault="00086BA2" w:rsidP="0077594A">
      <w:pPr>
        <w:spacing w:after="0" w:line="240" w:lineRule="auto"/>
        <w:rPr>
          <w:rFonts w:asciiTheme="majorBidi" w:hAnsiTheme="majorBidi" w:cstheme="majorBidi"/>
        </w:rPr>
      </w:pPr>
      <w:r w:rsidRPr="00F80526">
        <w:rPr>
          <w:rFonts w:asciiTheme="majorBidi" w:hAnsiTheme="majorBidi" w:cstheme="majorBidi"/>
        </w:rPr>
        <w:t xml:space="preserve">The free flow of people, goods and capital, the abolition of borders and liberal policies in the field of immigration, visa and asylum policy, pointed to the need for better international police cooperation in the fight against cross-border and other forms of crime. This paper reviews Europol's objectives, tasks, legal frameworks, subjects and forms of cooperation, and then presents a review of the cooperation with other international organizations. </w:t>
      </w:r>
    </w:p>
    <w:p w:rsidR="00B01A98" w:rsidRPr="00F80526" w:rsidRDefault="00B01A98"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proofErr w:type="spellStart"/>
      <w:r w:rsidRPr="00F80526">
        <w:rPr>
          <w:rFonts w:asciiTheme="majorBidi" w:hAnsiTheme="majorBidi" w:cstheme="majorBidi"/>
        </w:rPr>
        <w:t>Popescu</w:t>
      </w:r>
      <w:proofErr w:type="spellEnd"/>
      <w:r w:rsidRPr="00F80526">
        <w:rPr>
          <w:rFonts w:asciiTheme="majorBidi" w:hAnsiTheme="majorBidi" w:cstheme="majorBidi"/>
        </w:rPr>
        <w:t xml:space="preserve">, C.F. &amp; </w:t>
      </w:r>
      <w:proofErr w:type="spellStart"/>
      <w:r w:rsidRPr="00F80526">
        <w:rPr>
          <w:rFonts w:asciiTheme="majorBidi" w:hAnsiTheme="majorBidi" w:cstheme="majorBidi"/>
        </w:rPr>
        <w:t>Chervase</w:t>
      </w:r>
      <w:proofErr w:type="spellEnd"/>
      <w:r w:rsidRPr="00F80526">
        <w:rPr>
          <w:rFonts w:asciiTheme="majorBidi" w:hAnsiTheme="majorBidi" w:cstheme="majorBidi"/>
        </w:rPr>
        <w:t xml:space="preserve">, C. (2010). Cross-Border police cooperation between Romania and Hungary. </w:t>
      </w:r>
      <w:proofErr w:type="spellStart"/>
      <w:r w:rsidRPr="00F80526">
        <w:rPr>
          <w:rFonts w:asciiTheme="majorBidi" w:hAnsiTheme="majorBidi" w:cstheme="majorBidi"/>
          <w:i/>
        </w:rPr>
        <w:t>Revista</w:t>
      </w:r>
      <w:proofErr w:type="spellEnd"/>
      <w:r w:rsidRPr="00F80526">
        <w:rPr>
          <w:rFonts w:asciiTheme="majorBidi" w:hAnsiTheme="majorBidi" w:cstheme="majorBidi"/>
          <w:i/>
        </w:rPr>
        <w:t xml:space="preserve"> de </w:t>
      </w:r>
      <w:proofErr w:type="spellStart"/>
      <w:r w:rsidRPr="00F80526">
        <w:rPr>
          <w:rFonts w:asciiTheme="majorBidi" w:hAnsiTheme="majorBidi" w:cstheme="majorBidi"/>
          <w:i/>
        </w:rPr>
        <w:t>Investigare</w:t>
      </w:r>
      <w:proofErr w:type="spellEnd"/>
      <w:r w:rsidRPr="00F80526">
        <w:rPr>
          <w:rFonts w:asciiTheme="majorBidi" w:hAnsiTheme="majorBidi" w:cstheme="majorBidi"/>
          <w:i/>
        </w:rPr>
        <w:t xml:space="preserve"> a </w:t>
      </w:r>
      <w:proofErr w:type="spellStart"/>
      <w:r w:rsidRPr="00F80526">
        <w:rPr>
          <w:rFonts w:asciiTheme="majorBidi" w:hAnsiTheme="majorBidi" w:cstheme="majorBidi"/>
          <w:i/>
        </w:rPr>
        <w:t>Criminalitatii</w:t>
      </w:r>
      <w:proofErr w:type="spellEnd"/>
      <w:r w:rsidRPr="00F80526">
        <w:rPr>
          <w:rFonts w:asciiTheme="majorBidi" w:hAnsiTheme="majorBidi" w:cstheme="majorBidi"/>
          <w:i/>
        </w:rPr>
        <w:t>, 3(</w:t>
      </w:r>
      <w:r w:rsidRPr="00F80526">
        <w:rPr>
          <w:rFonts w:asciiTheme="majorBidi" w:hAnsiTheme="majorBidi" w:cstheme="majorBidi"/>
        </w:rPr>
        <w:t xml:space="preserve">6): 4-19.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The main legal basis for border management comes from Community legislation. Nevertheless, there is still a need for complementary legislation at national level, inter alia border guard law, alien and immigration law as well as data protection law, in order to be able to fully implement the IBM concept. There should also be a legal basis which will allow smooth and efficient inter-agency and international cooperation, and exchange of information. Agreements such as border agreements, local border traffic and readmission agreements with neighboring third countries and countries of origin should be concluded. Additionally, illegal border crossings should be made punishable by law, and fines as well as an obligation for return transportation should be imposed on carriers of illegal immigrants.</w:t>
      </w:r>
    </w:p>
    <w:p w:rsidR="0077594A" w:rsidRPr="00F80526" w:rsidRDefault="0077594A"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Levi, M. &amp; Williams, M.L. (2013). Multi-agency partnerships in cybercrime reduction: Mapping the UK information assurance network cooperation space. </w:t>
      </w:r>
      <w:r w:rsidRPr="00F80526">
        <w:rPr>
          <w:rFonts w:asciiTheme="majorBidi" w:hAnsiTheme="majorBidi" w:cstheme="majorBidi"/>
          <w:i/>
        </w:rPr>
        <w:t>Information Management &amp; Computer Security, 21</w:t>
      </w:r>
      <w:r w:rsidRPr="00F80526">
        <w:rPr>
          <w:rFonts w:asciiTheme="majorBidi" w:hAnsiTheme="majorBidi" w:cstheme="majorBidi"/>
        </w:rPr>
        <w:t xml:space="preserve">(5): 420 – 443.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The paper surveyed members of the UKIA community </w:t>
      </w:r>
      <w:r w:rsidR="00086BA2" w:rsidRPr="00F80526">
        <w:rPr>
          <w:rFonts w:asciiTheme="majorBidi" w:hAnsiTheme="majorBidi" w:cstheme="majorBidi"/>
        </w:rPr>
        <w:t xml:space="preserve">and </w:t>
      </w:r>
      <w:r w:rsidRPr="00F80526">
        <w:rPr>
          <w:rFonts w:asciiTheme="majorBidi" w:hAnsiTheme="majorBidi" w:cstheme="majorBidi"/>
        </w:rPr>
        <w:t xml:space="preserve">used a multi-dimensional scaling technique to map the multi-agency cooperation to identify predictive factors of cooperation frequency. Qualitative data were also solicited via the survey and interviews with security managers. The data indicate an over-crowded </w:t>
      </w:r>
      <w:proofErr w:type="spellStart"/>
      <w:r w:rsidRPr="00F80526">
        <w:rPr>
          <w:rFonts w:asciiTheme="majorBidi" w:hAnsiTheme="majorBidi" w:cstheme="majorBidi"/>
        </w:rPr>
        <w:t>cybersecurity</w:t>
      </w:r>
      <w:proofErr w:type="spellEnd"/>
      <w:r w:rsidRPr="00F80526">
        <w:rPr>
          <w:rFonts w:asciiTheme="majorBidi" w:hAnsiTheme="majorBidi" w:cstheme="majorBidi"/>
        </w:rPr>
        <w:t xml:space="preserve"> space, problems in apprehending perpetrators, and poor business case justifications for SMEs as potential inhibitors to cooperation, while concern over certain cybercrimes and perceptions of </w:t>
      </w:r>
      <w:proofErr w:type="spellStart"/>
      <w:r w:rsidRPr="00F80526">
        <w:rPr>
          <w:rFonts w:asciiTheme="majorBidi" w:hAnsiTheme="majorBidi" w:cstheme="majorBidi"/>
        </w:rPr>
        <w:t>organisational</w:t>
      </w:r>
      <w:proofErr w:type="spellEnd"/>
      <w:r w:rsidRPr="00F80526">
        <w:rPr>
          <w:rFonts w:asciiTheme="majorBidi" w:hAnsiTheme="majorBidi" w:cstheme="majorBidi"/>
        </w:rPr>
        <w:t xml:space="preserve"> effectiveness were identified as motivators.</w:t>
      </w:r>
    </w:p>
    <w:p w:rsidR="0077594A" w:rsidRPr="00F80526" w:rsidRDefault="0077594A"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Walsh, D.  (2013). Police cooperation across the Irish Border: Familiarity breeding contempt for transparency and accountability. </w:t>
      </w:r>
      <w:r w:rsidRPr="00F80526">
        <w:rPr>
          <w:rFonts w:asciiTheme="majorBidi" w:hAnsiTheme="majorBidi" w:cstheme="majorBidi"/>
          <w:i/>
        </w:rPr>
        <w:t>Journal of Law and Society, 38</w:t>
      </w:r>
      <w:r w:rsidRPr="00F80526">
        <w:rPr>
          <w:rFonts w:asciiTheme="majorBidi" w:hAnsiTheme="majorBidi" w:cstheme="majorBidi"/>
        </w:rPr>
        <w:t xml:space="preserve">(2): 301–330.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This article critically examines the practice, methods, and regulation of cross-border police cooperation between the Republic of Ireland and Northern Ireland. Despite legal and political divisions, police cooperation has survived and flourished in recent years especially among police officers on the ground. By comparison, the development of transparent regulatory and accountability structures and processes has been disappointing. While there have been domestic initiatives at the intergovernmental and legislative levels, these have tended to emphasize the centrality of direct engagement between the police chiefs and senior civil servants at the expense of formal transparent procedures. EU instruments have been marginalized as the police forces and their administrations prefer informal networks and force-to-force agreements which, it is argued, shield cross-border police cooperation from standards of transparency, oversight, and accountability which are essential to its legitimacy. </w:t>
      </w:r>
      <w:r w:rsidR="00271AC0" w:rsidRPr="00F80526">
        <w:rPr>
          <w:rFonts w:asciiTheme="majorBidi" w:hAnsiTheme="majorBidi" w:cstheme="majorBidi"/>
        </w:rPr>
        <w:t>T</w:t>
      </w:r>
      <w:r w:rsidRPr="00F80526">
        <w:rPr>
          <w:rFonts w:asciiTheme="majorBidi" w:hAnsiTheme="majorBidi" w:cstheme="majorBidi"/>
        </w:rPr>
        <w:t>he limitations of the current EU legislative approach to cross-border police cooperation</w:t>
      </w:r>
      <w:r w:rsidR="00271AC0" w:rsidRPr="00F80526">
        <w:rPr>
          <w:rFonts w:asciiTheme="majorBidi" w:hAnsiTheme="majorBidi" w:cstheme="majorBidi"/>
        </w:rPr>
        <w:t xml:space="preserve"> are also highlighted</w:t>
      </w:r>
      <w:r w:rsidRPr="00F80526">
        <w:rPr>
          <w:rFonts w:asciiTheme="majorBidi" w:hAnsiTheme="majorBidi" w:cstheme="majorBidi"/>
        </w:rPr>
        <w:t>.</w:t>
      </w:r>
    </w:p>
    <w:p w:rsidR="0077594A" w:rsidRPr="00F80526" w:rsidRDefault="0077594A"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Block, L. (2011). European police cooperation on art crime: A comparative overview. </w:t>
      </w:r>
      <w:r w:rsidRPr="00F80526">
        <w:rPr>
          <w:rFonts w:asciiTheme="majorBidi" w:hAnsiTheme="majorBidi" w:cstheme="majorBidi"/>
          <w:i/>
        </w:rPr>
        <w:t>Journal of Art Crime, 5</w:t>
      </w:r>
      <w:r w:rsidRPr="00F80526">
        <w:rPr>
          <w:rFonts w:asciiTheme="majorBidi" w:hAnsiTheme="majorBidi" w:cstheme="majorBidi"/>
        </w:rPr>
        <w:t xml:space="preserve">: 13-25.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The academic literature in the field of cross-border policing tends to concentrate exclusively on the high-level crimes-drug trafficking, terrorism, and human trafficking</w:t>
      </w:r>
      <w:r w:rsidR="00271AC0" w:rsidRPr="00F80526">
        <w:rPr>
          <w:rFonts w:asciiTheme="majorBidi" w:hAnsiTheme="majorBidi" w:cstheme="majorBidi"/>
        </w:rPr>
        <w:t>.</w:t>
      </w:r>
      <w:r w:rsidR="00B01A98" w:rsidRPr="00F80526">
        <w:rPr>
          <w:rFonts w:asciiTheme="majorBidi" w:hAnsiTheme="majorBidi" w:cstheme="majorBidi"/>
        </w:rPr>
        <w:t xml:space="preserve"> </w:t>
      </w:r>
      <w:r w:rsidRPr="00F80526">
        <w:rPr>
          <w:rFonts w:asciiTheme="majorBidi" w:hAnsiTheme="majorBidi" w:cstheme="majorBidi"/>
        </w:rPr>
        <w:t xml:space="preserve">There are, however, many other types of transnational crime, including the </w:t>
      </w:r>
      <w:r w:rsidR="00B01A98" w:rsidRPr="00F80526">
        <w:rPr>
          <w:rFonts w:asciiTheme="majorBidi" w:hAnsiTheme="majorBidi" w:cstheme="majorBidi"/>
        </w:rPr>
        <w:t>often-neglected</w:t>
      </w:r>
      <w:r w:rsidRPr="00F80526">
        <w:rPr>
          <w:rFonts w:asciiTheme="majorBidi" w:hAnsiTheme="majorBidi" w:cstheme="majorBidi"/>
        </w:rPr>
        <w:t xml:space="preserve"> art crime</w:t>
      </w:r>
      <w:r w:rsidR="00271AC0" w:rsidRPr="00F80526">
        <w:rPr>
          <w:rFonts w:asciiTheme="majorBidi" w:hAnsiTheme="majorBidi" w:cstheme="majorBidi"/>
        </w:rPr>
        <w:t>.</w:t>
      </w:r>
      <w:r w:rsidR="00B01A98" w:rsidRPr="00F80526">
        <w:rPr>
          <w:rFonts w:asciiTheme="majorBidi" w:hAnsiTheme="majorBidi" w:cstheme="majorBidi"/>
        </w:rPr>
        <w:t xml:space="preserve"> </w:t>
      </w:r>
      <w:r w:rsidRPr="00F80526">
        <w:rPr>
          <w:rFonts w:asciiTheme="majorBidi" w:hAnsiTheme="majorBidi" w:cstheme="majorBidi"/>
        </w:rPr>
        <w:t>Drawing on existing literature and interviews with practitioners, this study provides a comparative overview of the policing efforts on art crime in a number of European Union (EU) member states and examines the relevant policy initiatives of the Council of the EU, Europol, and the European Police College. It also addresses existing practices of and obstacles to police cooperation in the field of art crime in the EU. The study reveals that EU police cooperation in this field occurs among a relatively small group of specialists and that-particularly given the general lack of political and public attention-the personal dedication of these specialists is an indispensable driver in this cooperation.</w:t>
      </w:r>
    </w:p>
    <w:p w:rsidR="0077594A" w:rsidRPr="00F80526" w:rsidRDefault="0077594A"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lang w:val="fr-FR"/>
        </w:rPr>
      </w:pPr>
      <w:proofErr w:type="spellStart"/>
      <w:r w:rsidRPr="00F80526">
        <w:rPr>
          <w:rFonts w:asciiTheme="majorBidi" w:hAnsiTheme="majorBidi" w:cstheme="majorBidi"/>
          <w:lang w:val="fr-FR"/>
        </w:rPr>
        <w:t>Azilis</w:t>
      </w:r>
      <w:proofErr w:type="spellEnd"/>
      <w:r w:rsidRPr="00F80526">
        <w:rPr>
          <w:rFonts w:asciiTheme="majorBidi" w:hAnsiTheme="majorBidi" w:cstheme="majorBidi"/>
          <w:lang w:val="fr-FR"/>
        </w:rPr>
        <w:t xml:space="preserve"> </w:t>
      </w:r>
      <w:proofErr w:type="spellStart"/>
      <w:r w:rsidRPr="00F80526">
        <w:rPr>
          <w:rFonts w:asciiTheme="majorBidi" w:hAnsiTheme="majorBidi" w:cstheme="majorBidi"/>
          <w:lang w:val="fr-FR"/>
        </w:rPr>
        <w:t>Maguer</w:t>
      </w:r>
      <w:proofErr w:type="spellEnd"/>
      <w:r w:rsidRPr="00F80526">
        <w:rPr>
          <w:rFonts w:asciiTheme="majorBidi" w:hAnsiTheme="majorBidi" w:cstheme="majorBidi"/>
          <w:lang w:val="fr-FR"/>
        </w:rPr>
        <w:t xml:space="preserve">, A. (2009). Coopération et harmonisation des pratiques policières dans l’espace Schengen : les enseignements de l’expérience franco-allemande. </w:t>
      </w:r>
      <w:r w:rsidRPr="00F80526">
        <w:rPr>
          <w:rFonts w:asciiTheme="majorBidi" w:hAnsiTheme="majorBidi" w:cstheme="majorBidi"/>
          <w:i/>
          <w:lang w:val="fr-FR"/>
        </w:rPr>
        <w:t>Revue française d'administration publique, 129</w:t>
      </w:r>
      <w:r w:rsidRPr="00F80526">
        <w:rPr>
          <w:rFonts w:asciiTheme="majorBidi" w:hAnsiTheme="majorBidi" w:cstheme="majorBidi"/>
          <w:lang w:val="fr-FR"/>
        </w:rPr>
        <w:t xml:space="preserve">: 113-129.  </w:t>
      </w:r>
    </w:p>
    <w:p w:rsidR="00271AC0" w:rsidRPr="00F80526" w:rsidRDefault="0077594A" w:rsidP="0077594A">
      <w:pPr>
        <w:spacing w:after="0" w:line="240" w:lineRule="auto"/>
        <w:rPr>
          <w:rFonts w:asciiTheme="majorBidi" w:hAnsiTheme="majorBidi" w:cstheme="majorBidi"/>
          <w:lang w:val="fr-FR"/>
        </w:rPr>
      </w:pPr>
      <w:r w:rsidRPr="00F80526">
        <w:rPr>
          <w:rFonts w:asciiTheme="majorBidi" w:hAnsiTheme="majorBidi" w:cstheme="majorBidi"/>
          <w:lang w:val="fr-FR"/>
        </w:rPr>
        <w:t xml:space="preserve">L’Europe des polices se forme depuis les années 1970, mais la mise en réseau et l’intensification des échanges date des années 1990, avec l’entrée en vigueur de la convention d’application des accords de Schengen et des accords de coopération transfrontaliers. Si la création des grandes agences comme Europol, Eurojust ou </w:t>
      </w:r>
      <w:proofErr w:type="spellStart"/>
      <w:r w:rsidRPr="00F80526">
        <w:rPr>
          <w:rFonts w:asciiTheme="majorBidi" w:hAnsiTheme="majorBidi" w:cstheme="majorBidi"/>
          <w:lang w:val="fr-FR"/>
        </w:rPr>
        <w:t>Frontex</w:t>
      </w:r>
      <w:proofErr w:type="spellEnd"/>
      <w:r w:rsidRPr="00F80526">
        <w:rPr>
          <w:rFonts w:asciiTheme="majorBidi" w:hAnsiTheme="majorBidi" w:cstheme="majorBidi"/>
          <w:lang w:val="fr-FR"/>
        </w:rPr>
        <w:t xml:space="preserve"> évoque l’idée d’une européanisation des polices par le haut, cet article tend à montrer que l’institutionnalisation la plus solide et la plus durable est celle relative à la coopération policière transfrontalière de proximité, qui avalise des pratiques éprouvées sur la longue durée et mobilisées quotidiennement par les services de terrain.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[There has been European co-operation on police issues since the 1970s, but the development of networks and more extensive co-operation only began in the 1990s with the entry into force of the Convention implementing the </w:t>
      </w:r>
      <w:proofErr w:type="spellStart"/>
      <w:r w:rsidRPr="00F80526">
        <w:rPr>
          <w:rFonts w:asciiTheme="majorBidi" w:hAnsiTheme="majorBidi" w:cstheme="majorBidi"/>
        </w:rPr>
        <w:t>Schengen</w:t>
      </w:r>
      <w:proofErr w:type="spellEnd"/>
      <w:r w:rsidRPr="00F80526">
        <w:rPr>
          <w:rFonts w:asciiTheme="majorBidi" w:hAnsiTheme="majorBidi" w:cstheme="majorBidi"/>
        </w:rPr>
        <w:t xml:space="preserve"> Agreement and a number of cross-border co-operation agreements. The creation of major agencies such as Europol, </w:t>
      </w:r>
      <w:proofErr w:type="spellStart"/>
      <w:r w:rsidRPr="00F80526">
        <w:rPr>
          <w:rFonts w:asciiTheme="majorBidi" w:hAnsiTheme="majorBidi" w:cstheme="majorBidi"/>
        </w:rPr>
        <w:t>Eurojust</w:t>
      </w:r>
      <w:proofErr w:type="spellEnd"/>
      <w:r w:rsidRPr="00F80526">
        <w:rPr>
          <w:rFonts w:asciiTheme="majorBidi" w:hAnsiTheme="majorBidi" w:cstheme="majorBidi"/>
        </w:rPr>
        <w:t xml:space="preserve"> or </w:t>
      </w:r>
      <w:proofErr w:type="spellStart"/>
      <w:r w:rsidRPr="00F80526">
        <w:rPr>
          <w:rFonts w:asciiTheme="majorBidi" w:hAnsiTheme="majorBidi" w:cstheme="majorBidi"/>
        </w:rPr>
        <w:t>Frontex</w:t>
      </w:r>
      <w:proofErr w:type="spellEnd"/>
      <w:r w:rsidRPr="00F80526">
        <w:rPr>
          <w:rFonts w:asciiTheme="majorBidi" w:hAnsiTheme="majorBidi" w:cstheme="majorBidi"/>
        </w:rPr>
        <w:t xml:space="preserve"> gives the impression that police forces are being </w:t>
      </w:r>
      <w:proofErr w:type="spellStart"/>
      <w:r w:rsidRPr="00F80526">
        <w:rPr>
          <w:rFonts w:asciiTheme="majorBidi" w:hAnsiTheme="majorBidi" w:cstheme="majorBidi"/>
        </w:rPr>
        <w:t>Europeanised</w:t>
      </w:r>
      <w:proofErr w:type="spellEnd"/>
      <w:r w:rsidRPr="00F80526">
        <w:rPr>
          <w:rFonts w:asciiTheme="majorBidi" w:hAnsiTheme="majorBidi" w:cstheme="majorBidi"/>
        </w:rPr>
        <w:t xml:space="preserve"> from the top down. However, this article suggests that local cross-border co-</w:t>
      </w:r>
      <w:r w:rsidRPr="00F80526">
        <w:rPr>
          <w:rFonts w:asciiTheme="majorBidi" w:hAnsiTheme="majorBidi" w:cstheme="majorBidi"/>
        </w:rPr>
        <w:lastRenderedPageBreak/>
        <w:t xml:space="preserve">operation between police forces is the most stable and durable form of institutional development, illustrating the value of practices that have been tried and tested over a long period of time and used on a </w:t>
      </w:r>
      <w:r w:rsidR="00271AC0" w:rsidRPr="00F80526">
        <w:rPr>
          <w:rFonts w:asciiTheme="majorBidi" w:hAnsiTheme="majorBidi" w:cstheme="majorBidi"/>
        </w:rPr>
        <w:t xml:space="preserve">daily </w:t>
      </w:r>
      <w:r w:rsidRPr="00F80526">
        <w:rPr>
          <w:rFonts w:asciiTheme="majorBidi" w:hAnsiTheme="majorBidi" w:cstheme="majorBidi"/>
        </w:rPr>
        <w:t>basis by local police departments.</w:t>
      </w:r>
    </w:p>
    <w:p w:rsidR="007977AC" w:rsidRPr="00F80526" w:rsidRDefault="007977AC" w:rsidP="00C22657">
      <w:pPr>
        <w:spacing w:after="0" w:line="240" w:lineRule="auto"/>
        <w:rPr>
          <w:rFonts w:asciiTheme="majorBidi" w:hAnsiTheme="majorBidi" w:cstheme="majorBidi"/>
        </w:rPr>
      </w:pPr>
    </w:p>
    <w:p w:rsidR="0077594A" w:rsidRPr="00F80526" w:rsidRDefault="0077594A" w:rsidP="0077594A">
      <w:pPr>
        <w:spacing w:after="0" w:line="240" w:lineRule="auto"/>
        <w:rPr>
          <w:rFonts w:asciiTheme="majorBidi" w:hAnsiTheme="majorBidi" w:cstheme="majorBidi"/>
          <w:sz w:val="28"/>
          <w:szCs w:val="28"/>
          <w:u w:val="single"/>
          <w:lang w:val="fr-FR"/>
        </w:rPr>
      </w:pPr>
      <w:r w:rsidRPr="00F80526">
        <w:rPr>
          <w:rFonts w:asciiTheme="majorBidi" w:hAnsiTheme="majorBidi" w:cstheme="majorBidi"/>
          <w:sz w:val="28"/>
          <w:szCs w:val="28"/>
          <w:u w:val="single"/>
          <w:lang w:val="fr-FR"/>
        </w:rPr>
        <w:t>Global/General</w:t>
      </w:r>
    </w:p>
    <w:p w:rsidR="0077594A" w:rsidRPr="00F80526" w:rsidRDefault="0077594A" w:rsidP="0077594A">
      <w:pPr>
        <w:spacing w:after="0" w:line="240" w:lineRule="auto"/>
        <w:rPr>
          <w:rFonts w:asciiTheme="majorBidi" w:hAnsiTheme="majorBidi" w:cstheme="majorBidi"/>
          <w:lang w:val="fr-FR"/>
        </w:rPr>
      </w:pPr>
    </w:p>
    <w:p w:rsidR="00F80526" w:rsidRDefault="0077594A" w:rsidP="00681C73">
      <w:pPr>
        <w:spacing w:after="0" w:line="240" w:lineRule="auto"/>
        <w:rPr>
          <w:rFonts w:asciiTheme="majorBidi" w:hAnsiTheme="majorBidi" w:cstheme="majorBidi"/>
        </w:rPr>
      </w:pPr>
      <w:r w:rsidRPr="00F80526">
        <w:rPr>
          <w:rFonts w:asciiTheme="majorBidi" w:hAnsiTheme="majorBidi" w:cstheme="majorBidi"/>
          <w:lang w:val="fr-FR"/>
        </w:rPr>
        <w:t xml:space="preserve">Maquet, P. &amp; </w:t>
      </w:r>
      <w:proofErr w:type="spellStart"/>
      <w:r w:rsidRPr="00F80526">
        <w:rPr>
          <w:rFonts w:asciiTheme="majorBidi" w:hAnsiTheme="majorBidi" w:cstheme="majorBidi"/>
          <w:lang w:val="fr-FR"/>
        </w:rPr>
        <w:t>Burtin</w:t>
      </w:r>
      <w:proofErr w:type="spellEnd"/>
      <w:r w:rsidRPr="00F80526">
        <w:rPr>
          <w:rFonts w:asciiTheme="majorBidi" w:hAnsiTheme="majorBidi" w:cstheme="majorBidi"/>
          <w:lang w:val="fr-FR"/>
        </w:rPr>
        <w:t xml:space="preserve"> </w:t>
      </w:r>
      <w:proofErr w:type="spellStart"/>
      <w:r w:rsidRPr="00F80526">
        <w:rPr>
          <w:rFonts w:asciiTheme="majorBidi" w:hAnsiTheme="majorBidi" w:cstheme="majorBidi"/>
          <w:lang w:val="fr-FR"/>
        </w:rPr>
        <w:t>Zortea</w:t>
      </w:r>
      <w:proofErr w:type="spellEnd"/>
      <w:r w:rsidRPr="00F80526">
        <w:rPr>
          <w:rFonts w:asciiTheme="majorBidi" w:hAnsiTheme="majorBidi" w:cstheme="majorBidi"/>
          <w:lang w:val="fr-FR"/>
        </w:rPr>
        <w:t xml:space="preserve">, J. (2013). Quand la marine marchande seconde la police aux frontières: externalisation et </w:t>
      </w:r>
      <w:proofErr w:type="spellStart"/>
      <w:r w:rsidRPr="00F80526">
        <w:rPr>
          <w:rFonts w:asciiTheme="majorBidi" w:hAnsiTheme="majorBidi" w:cstheme="majorBidi"/>
          <w:lang w:val="fr-FR"/>
        </w:rPr>
        <w:t>soustraitance</w:t>
      </w:r>
      <w:proofErr w:type="spellEnd"/>
      <w:r w:rsidRPr="00F80526">
        <w:rPr>
          <w:rFonts w:asciiTheme="majorBidi" w:hAnsiTheme="majorBidi" w:cstheme="majorBidi"/>
          <w:lang w:val="fr-FR"/>
        </w:rPr>
        <w:t xml:space="preserve"> des contrôles migratoires dans le milieu maritime. </w:t>
      </w:r>
      <w:proofErr w:type="spellStart"/>
      <w:r w:rsidRPr="00F80526">
        <w:rPr>
          <w:rFonts w:asciiTheme="majorBidi" w:hAnsiTheme="majorBidi" w:cstheme="majorBidi"/>
          <w:i/>
        </w:rPr>
        <w:t>Statewatch</w:t>
      </w:r>
      <w:proofErr w:type="spellEnd"/>
      <w:r w:rsidRPr="00F80526">
        <w:rPr>
          <w:rFonts w:asciiTheme="majorBidi" w:hAnsiTheme="majorBidi" w:cstheme="majorBidi"/>
        </w:rPr>
        <w:t xml:space="preserve">, 23(2).  </w:t>
      </w:r>
    </w:p>
    <w:p w:rsidR="00F80526" w:rsidRDefault="00277ABD" w:rsidP="00F80526">
      <w:pPr>
        <w:spacing w:after="0" w:line="240" w:lineRule="auto"/>
        <w:rPr>
          <w:rStyle w:val="Hyperlink"/>
          <w:rFonts w:asciiTheme="majorBidi" w:hAnsiTheme="majorBidi" w:cstheme="majorBidi"/>
          <w:color w:val="auto"/>
          <w:u w:val="none"/>
        </w:rPr>
      </w:pPr>
      <w:hyperlink r:id="rId10" w:history="1">
        <w:r w:rsidR="00F80526" w:rsidRPr="003222FA">
          <w:rPr>
            <w:rStyle w:val="Hyperlink"/>
            <w:rFonts w:asciiTheme="majorBidi" w:hAnsiTheme="majorBidi" w:cstheme="majorBidi"/>
          </w:rPr>
          <w:t>http://www.statewatch.org/analyses/no-233-sanctions-for-stowaways-how-merchant-shipping-joined-the-border-police-french-version.pdf</w:t>
        </w:r>
      </w:hyperlink>
    </w:p>
    <w:p w:rsidR="00271AC0" w:rsidRPr="00B30B3E" w:rsidRDefault="0077594A" w:rsidP="0077594A">
      <w:pPr>
        <w:spacing w:after="0" w:line="240" w:lineRule="auto"/>
        <w:rPr>
          <w:rFonts w:asciiTheme="majorBidi" w:hAnsiTheme="majorBidi" w:cstheme="majorBidi"/>
        </w:rPr>
      </w:pPr>
      <w:r w:rsidRPr="00F80526">
        <w:rPr>
          <w:rFonts w:asciiTheme="majorBidi" w:hAnsiTheme="majorBidi" w:cstheme="majorBidi"/>
          <w:lang w:val="fr-FR"/>
        </w:rPr>
        <w:t>« Face à la présence des passagers clandestins embarqués à bord de navires marchands, les États pointent la responsabilité des transporteurs et écartent toute possibilité d’accueil. En conséquence, les acteurs privés de la sphère maritime élaborent des stratégies pour expulser ces migrants sans retarder la circulation des marchandises. Depuis 2001 par ailleurs, l’implantation des mesures de sécurité liées à l’antiterrorisme dans le milieu maritime entraîne la multiplication des taches de prévention contre une série de menaces dont la migration « irrégulière ». Au-delà d’une professionnalisation de la sphère assurantielle maritime dans la « gestion » des migrants embarqués, s’observe une sous-traitance croissante (et contrainte) des fonctions policières par les gens de mer et de port. »</w:t>
      </w:r>
      <w:r w:rsidR="00AF1608" w:rsidRPr="00F80526">
        <w:rPr>
          <w:rFonts w:asciiTheme="majorBidi" w:hAnsiTheme="majorBidi" w:cstheme="majorBidi"/>
          <w:lang w:val="fr-FR"/>
        </w:rPr>
        <w:t xml:space="preserve"> </w:t>
      </w:r>
      <w:r w:rsidR="00367BC7" w:rsidRPr="00B30B3E">
        <w:rPr>
          <w:rFonts w:asciiTheme="majorBidi" w:hAnsiTheme="majorBidi" w:cstheme="majorBidi"/>
        </w:rPr>
        <w:t>[</w:t>
      </w:r>
      <w:r w:rsidR="00271AC0" w:rsidRPr="00B30B3E">
        <w:rPr>
          <w:rFonts w:asciiTheme="majorBidi" w:hAnsiTheme="majorBidi" w:cstheme="majorBidi"/>
        </w:rPr>
        <w:t>Given the presence of stowaways on board merchant vessels, States link the liability of carriers and preclude any home. As a result, private actors of the maritime sphere develop strategies to deport migrants without delaying the movement of goods. Since 2001 also the implementation of security measures related to terrorism in the maritime environment brings greater stain prevention against a range of threats including "irregular" migration. Beyond a professional maritime insurance-sphere in the "management" of migrants on board, is seen growing outsourcing (and stress) of policing by seafarers and port</w:t>
      </w:r>
      <w:r w:rsidR="00D77A59" w:rsidRPr="00B30B3E">
        <w:rPr>
          <w:rFonts w:asciiTheme="majorBidi" w:hAnsiTheme="majorBidi" w:cstheme="majorBidi"/>
        </w:rPr>
        <w:t>.</w:t>
      </w:r>
      <w:r w:rsidR="00367BC7" w:rsidRPr="00B30B3E">
        <w:rPr>
          <w:rFonts w:asciiTheme="majorBidi" w:hAnsiTheme="majorBidi" w:cstheme="majorBidi"/>
        </w:rPr>
        <w:t>]</w:t>
      </w:r>
    </w:p>
    <w:p w:rsidR="0077594A" w:rsidRPr="00B30B3E" w:rsidRDefault="0077594A"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Bowling, B. &amp; </w:t>
      </w:r>
      <w:proofErr w:type="spellStart"/>
      <w:r w:rsidRPr="00F80526">
        <w:rPr>
          <w:rFonts w:asciiTheme="majorBidi" w:hAnsiTheme="majorBidi" w:cstheme="majorBidi"/>
        </w:rPr>
        <w:t>Sheptycki</w:t>
      </w:r>
      <w:proofErr w:type="spellEnd"/>
      <w:r w:rsidRPr="00F80526">
        <w:rPr>
          <w:rFonts w:asciiTheme="majorBidi" w:hAnsiTheme="majorBidi" w:cstheme="majorBidi"/>
        </w:rPr>
        <w:t>, J. (2012).</w:t>
      </w:r>
      <w:r w:rsidR="00226E01" w:rsidRPr="00F80526">
        <w:rPr>
          <w:rFonts w:asciiTheme="majorBidi" w:hAnsiTheme="majorBidi" w:cstheme="majorBidi"/>
        </w:rPr>
        <w:t xml:space="preserve"> </w:t>
      </w:r>
      <w:r w:rsidRPr="00F80526">
        <w:rPr>
          <w:rFonts w:asciiTheme="majorBidi" w:hAnsiTheme="majorBidi" w:cstheme="majorBidi"/>
          <w:i/>
        </w:rPr>
        <w:t>Global Policing</w:t>
      </w:r>
      <w:r w:rsidRPr="00F80526">
        <w:rPr>
          <w:rFonts w:asciiTheme="majorBidi" w:hAnsiTheme="majorBidi" w:cstheme="majorBidi"/>
        </w:rPr>
        <w:t xml:space="preserve">. Sage Publications. </w:t>
      </w:r>
    </w:p>
    <w:p w:rsidR="00E75480" w:rsidRPr="00F80526" w:rsidRDefault="0077594A" w:rsidP="0077594A">
      <w:pPr>
        <w:spacing w:after="0" w:line="240" w:lineRule="auto"/>
        <w:rPr>
          <w:rFonts w:asciiTheme="majorBidi" w:hAnsiTheme="majorBidi" w:cstheme="majorBidi"/>
        </w:rPr>
      </w:pPr>
      <w:r w:rsidRPr="00F80526">
        <w:rPr>
          <w:rFonts w:asciiTheme="majorBidi" w:hAnsiTheme="majorBidi" w:cstheme="majorBidi"/>
          <w:i/>
          <w:iCs/>
        </w:rPr>
        <w:t>Global Policing</w:t>
      </w:r>
      <w:r w:rsidRPr="00F80526">
        <w:rPr>
          <w:rFonts w:asciiTheme="majorBidi" w:hAnsiTheme="majorBidi" w:cstheme="majorBidi"/>
        </w:rPr>
        <w:t xml:space="preserve"> shows how security threats have been constructed by to justify the creation of a new global policing architecture and how the subculture of policing shapes the world system. </w:t>
      </w:r>
      <w:r w:rsidR="00E75480" w:rsidRPr="00F80526">
        <w:rPr>
          <w:rFonts w:asciiTheme="majorBidi" w:hAnsiTheme="majorBidi" w:cstheme="majorBidi"/>
        </w:rPr>
        <w:t>The book demonstrates how a theory of global policing is central to understanding global governance. More precisely it shows how the ‘new security agenda’ focused on serious organized crime and terrorism and how this is transforming policing. The book addresses also the creation of global organizations such as Interpol, regional entities such as Europol, and national policing agencies with a transnational reach. The authors investigate the subculture of the ‘global cops’, blurring boundaries between police, private security, military, and secret intelligence agencies. Finally, the book explores the reality of transnational policing on the ground, its effectiveness, legitimacy, accountability and future development.</w:t>
      </w:r>
    </w:p>
    <w:p w:rsidR="0077594A" w:rsidRPr="00F80526" w:rsidRDefault="00E75480" w:rsidP="0077594A">
      <w:pPr>
        <w:spacing w:after="0" w:line="240" w:lineRule="auto"/>
        <w:rPr>
          <w:rFonts w:asciiTheme="majorBidi" w:hAnsiTheme="majorBidi" w:cstheme="majorBidi"/>
        </w:rPr>
      </w:pPr>
      <w:r w:rsidRPr="00F80526" w:rsidDel="00E75480">
        <w:rPr>
          <w:rFonts w:asciiTheme="majorBidi" w:hAnsiTheme="majorBidi" w:cstheme="majorBidi"/>
        </w:rPr>
        <w:t xml:space="preserve"> </w:t>
      </w:r>
    </w:p>
    <w:p w:rsidR="00681C73" w:rsidRPr="00F80526" w:rsidRDefault="0077594A" w:rsidP="0077594A">
      <w:pPr>
        <w:spacing w:after="0" w:line="240" w:lineRule="auto"/>
        <w:rPr>
          <w:rFonts w:asciiTheme="majorBidi" w:hAnsiTheme="majorBidi" w:cstheme="majorBidi"/>
        </w:rPr>
      </w:pPr>
      <w:proofErr w:type="spellStart"/>
      <w:r w:rsidRPr="00F80526">
        <w:rPr>
          <w:rFonts w:asciiTheme="majorBidi" w:hAnsiTheme="majorBidi" w:cstheme="majorBidi"/>
        </w:rPr>
        <w:t>Gerspacher</w:t>
      </w:r>
      <w:proofErr w:type="spellEnd"/>
      <w:r w:rsidRPr="00F80526">
        <w:rPr>
          <w:rFonts w:asciiTheme="majorBidi" w:hAnsiTheme="majorBidi" w:cstheme="majorBidi"/>
        </w:rPr>
        <w:t>, N. &amp;</w:t>
      </w:r>
      <w:r w:rsidR="00367BC7" w:rsidRPr="00F80526">
        <w:rPr>
          <w:rFonts w:asciiTheme="majorBidi" w:hAnsiTheme="majorBidi" w:cstheme="majorBidi"/>
        </w:rPr>
        <w:t xml:space="preserve"> </w:t>
      </w:r>
      <w:proofErr w:type="spellStart"/>
      <w:r w:rsidRPr="00F80526">
        <w:rPr>
          <w:rFonts w:asciiTheme="majorBidi" w:hAnsiTheme="majorBidi" w:cstheme="majorBidi"/>
        </w:rPr>
        <w:t>Dupont</w:t>
      </w:r>
      <w:proofErr w:type="spellEnd"/>
      <w:r w:rsidRPr="00F80526">
        <w:rPr>
          <w:rFonts w:asciiTheme="majorBidi" w:hAnsiTheme="majorBidi" w:cstheme="majorBidi"/>
        </w:rPr>
        <w:t>, B. (2007). The nodal structure of international police cooperation: An exploration of transnational security networks</w:t>
      </w:r>
      <w:r w:rsidRPr="00F80526">
        <w:rPr>
          <w:rFonts w:asciiTheme="majorBidi" w:hAnsiTheme="majorBidi" w:cstheme="majorBidi"/>
          <w:i/>
        </w:rPr>
        <w:t>. Global Governance: A Review of Multilateralism and International Organizations, 13</w:t>
      </w:r>
      <w:r w:rsidRPr="00F80526">
        <w:rPr>
          <w:rFonts w:asciiTheme="majorBidi" w:hAnsiTheme="majorBidi" w:cstheme="majorBidi"/>
        </w:rPr>
        <w:t xml:space="preserve">(3): 347-364.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 xml:space="preserve">Facing sophisticated, resistant, and highly motivated terrorist and trans-national crime threats and numerous difficulties inherent in countermeasures, law enforcement and security providers have shifted from a bureaucratic and hierarchical approach toward a networking morphology. This trend more adequately equalizes the capacities of law enforcement authorities to combat fluid and flexible criminal networks. This </w:t>
      </w:r>
      <w:r w:rsidR="004C7236" w:rsidRPr="00F80526">
        <w:rPr>
          <w:rFonts w:asciiTheme="majorBidi" w:hAnsiTheme="majorBidi" w:cstheme="majorBidi"/>
        </w:rPr>
        <w:t>study</w:t>
      </w:r>
      <w:r w:rsidR="00226E01" w:rsidRPr="00F80526">
        <w:rPr>
          <w:rFonts w:asciiTheme="majorBidi" w:hAnsiTheme="majorBidi" w:cstheme="majorBidi"/>
        </w:rPr>
        <w:t xml:space="preserve"> </w:t>
      </w:r>
      <w:r w:rsidRPr="00F80526">
        <w:rPr>
          <w:rFonts w:asciiTheme="majorBidi" w:hAnsiTheme="majorBidi" w:cstheme="majorBidi"/>
        </w:rPr>
        <w:t xml:space="preserve">highlights new cooperation mechanisms that are being added to the existing instruments available to law enforcement agencies. Based on the generally accepted assumption that state-driven initiatives generally constrain the level of contributions that formal international agreements can provide, </w:t>
      </w:r>
      <w:r w:rsidR="004C7236" w:rsidRPr="00F80526">
        <w:rPr>
          <w:rFonts w:asciiTheme="majorBidi" w:hAnsiTheme="majorBidi" w:cstheme="majorBidi"/>
        </w:rPr>
        <w:t xml:space="preserve">it is </w:t>
      </w:r>
      <w:r w:rsidRPr="00F80526">
        <w:rPr>
          <w:rFonts w:asciiTheme="majorBidi" w:hAnsiTheme="majorBidi" w:cstheme="majorBidi"/>
        </w:rPr>
        <w:t>suggest</w:t>
      </w:r>
      <w:r w:rsidR="004C7236" w:rsidRPr="00F80526">
        <w:rPr>
          <w:rFonts w:asciiTheme="majorBidi" w:hAnsiTheme="majorBidi" w:cstheme="majorBidi"/>
        </w:rPr>
        <w:t>ed</w:t>
      </w:r>
      <w:r w:rsidRPr="00F80526">
        <w:rPr>
          <w:rFonts w:asciiTheme="majorBidi" w:hAnsiTheme="majorBidi" w:cstheme="majorBidi"/>
        </w:rPr>
        <w:t xml:space="preserve"> that the staff of international organizations alter the environment in which law enforcement agencies must collaborate</w:t>
      </w:r>
      <w:r w:rsidR="004C7236" w:rsidRPr="00F80526">
        <w:rPr>
          <w:rFonts w:asciiTheme="majorBidi" w:hAnsiTheme="majorBidi" w:cstheme="majorBidi"/>
        </w:rPr>
        <w:t xml:space="preserve"> to</w:t>
      </w:r>
      <w:r w:rsidRPr="00F80526">
        <w:rPr>
          <w:rFonts w:asciiTheme="majorBidi" w:hAnsiTheme="majorBidi" w:cstheme="majorBidi"/>
        </w:rPr>
        <w:t xml:space="preserve">  enable the organizations to act as informal entrepreneurs that thrive in building the capacity of states to enhance their participation rates in international systems of information exchange and joint strategy development.</w:t>
      </w:r>
    </w:p>
    <w:p w:rsidR="0077594A" w:rsidRPr="00F80526" w:rsidRDefault="0077594A" w:rsidP="0077594A">
      <w:pPr>
        <w:spacing w:after="0" w:line="240" w:lineRule="auto"/>
        <w:rPr>
          <w:rFonts w:asciiTheme="majorBidi" w:hAnsiTheme="majorBidi" w:cstheme="majorBidi"/>
        </w:rPr>
      </w:pPr>
    </w:p>
    <w:p w:rsidR="00681C73" w:rsidRPr="00F80526" w:rsidRDefault="00681C73" w:rsidP="0077594A">
      <w:pPr>
        <w:spacing w:after="0" w:line="240" w:lineRule="auto"/>
        <w:rPr>
          <w:rFonts w:asciiTheme="majorBidi" w:hAnsiTheme="majorBidi" w:cstheme="majorBidi"/>
        </w:rPr>
      </w:pPr>
    </w:p>
    <w:p w:rsidR="00681C73"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lastRenderedPageBreak/>
        <w:t xml:space="preserve">Lemieux, F. (Ed.) (2010). </w:t>
      </w:r>
      <w:r w:rsidRPr="00F80526">
        <w:rPr>
          <w:rFonts w:asciiTheme="majorBidi" w:hAnsiTheme="majorBidi" w:cstheme="majorBidi"/>
          <w:i/>
        </w:rPr>
        <w:t>International Police Cooperation: Emerging Issues, Theory and Practice</w:t>
      </w:r>
      <w:r w:rsidRPr="00F80526">
        <w:rPr>
          <w:rFonts w:asciiTheme="majorBidi" w:hAnsiTheme="majorBidi" w:cstheme="majorBidi"/>
        </w:rPr>
        <w:t xml:space="preserve">. </w:t>
      </w:r>
      <w:proofErr w:type="spellStart"/>
      <w:r w:rsidRPr="00F80526">
        <w:rPr>
          <w:rFonts w:asciiTheme="majorBidi" w:hAnsiTheme="majorBidi" w:cstheme="majorBidi"/>
        </w:rPr>
        <w:t>Willan</w:t>
      </w:r>
      <w:proofErr w:type="spellEnd"/>
      <w:r w:rsidRPr="00F80526">
        <w:rPr>
          <w:rFonts w:asciiTheme="majorBidi" w:hAnsiTheme="majorBidi" w:cstheme="majorBidi"/>
        </w:rPr>
        <w:t xml:space="preserve"> Publishing. </w:t>
      </w:r>
    </w:p>
    <w:p w:rsidR="0077594A" w:rsidRPr="00F80526" w:rsidRDefault="0077594A" w:rsidP="0077594A">
      <w:pPr>
        <w:spacing w:after="0" w:line="240" w:lineRule="auto"/>
        <w:rPr>
          <w:rFonts w:asciiTheme="majorBidi" w:hAnsiTheme="majorBidi" w:cstheme="majorBidi"/>
        </w:rPr>
      </w:pPr>
      <w:r w:rsidRPr="00F80526">
        <w:rPr>
          <w:rFonts w:asciiTheme="majorBidi" w:hAnsiTheme="majorBidi" w:cstheme="majorBidi"/>
        </w:rPr>
        <w:t>The globalization of threats and the complexity of international security issues represents a greater challenge for international policing in (re)shaping inter-agency interaction, and makes effective international police cooperation more necessary than ever before. This book analyse</w:t>
      </w:r>
      <w:r w:rsidR="004C7236" w:rsidRPr="00F80526">
        <w:rPr>
          <w:rFonts w:asciiTheme="majorBidi" w:hAnsiTheme="majorBidi" w:cstheme="majorBidi"/>
        </w:rPr>
        <w:t>s</w:t>
      </w:r>
      <w:r w:rsidRPr="00F80526">
        <w:rPr>
          <w:rFonts w:asciiTheme="majorBidi" w:hAnsiTheme="majorBidi" w:cstheme="majorBidi"/>
        </w:rPr>
        <w:t xml:space="preserve"> the key emerging issues and theory and practice of international police cooperation.  Paying special attention to the factors that have contributed to the effective working of police cooperation in practice and the problems that are encountered, this book brings together original research that examines opportunities and initiatives undertaken by agencies (practices and processes introduced) as well as the impact of external legal, political, and economical pressures. Contributors explore emerging initiatives and new challenges in several contexts at both national and international levels. They adopt a diversity of approaches and theoretical frameworks to reach a broader understanding of current and future issues in police cooperation.</w:t>
      </w:r>
    </w:p>
    <w:p w:rsidR="0077594A" w:rsidRPr="00F80526" w:rsidRDefault="0077594A" w:rsidP="0077594A">
      <w:pPr>
        <w:spacing w:after="0" w:line="240" w:lineRule="auto"/>
        <w:rPr>
          <w:rFonts w:asciiTheme="majorBidi" w:hAnsiTheme="majorBidi" w:cstheme="majorBidi"/>
        </w:rPr>
      </w:pPr>
    </w:p>
    <w:p w:rsidR="00681C73" w:rsidRPr="00F80526" w:rsidRDefault="0077594A" w:rsidP="00F80526">
      <w:pPr>
        <w:spacing w:after="0" w:line="240" w:lineRule="auto"/>
        <w:rPr>
          <w:rFonts w:asciiTheme="majorBidi" w:eastAsia="MS Mincho" w:hAnsiTheme="majorBidi" w:cstheme="majorBidi"/>
        </w:rPr>
      </w:pPr>
      <w:proofErr w:type="spellStart"/>
      <w:r w:rsidRPr="00F80526">
        <w:rPr>
          <w:rFonts w:asciiTheme="majorBidi" w:hAnsiTheme="majorBidi" w:cstheme="majorBidi"/>
        </w:rPr>
        <w:t>Hufnagel</w:t>
      </w:r>
      <w:proofErr w:type="spellEnd"/>
      <w:r w:rsidRPr="00F80526">
        <w:rPr>
          <w:rFonts w:asciiTheme="majorBidi" w:eastAsia="MS Mincho" w:hAnsiTheme="majorBidi" w:cstheme="majorBidi"/>
        </w:rPr>
        <w:t>‬</w:t>
      </w:r>
      <w:r w:rsidRPr="00F80526">
        <w:rPr>
          <w:rFonts w:asciiTheme="majorBidi" w:hAnsiTheme="majorBidi" w:cstheme="majorBidi"/>
        </w:rPr>
        <w:t xml:space="preserve">, S., </w:t>
      </w:r>
      <w:proofErr w:type="spellStart"/>
      <w:r w:rsidRPr="00F80526">
        <w:rPr>
          <w:rFonts w:asciiTheme="majorBidi" w:hAnsiTheme="majorBidi" w:cstheme="majorBidi"/>
        </w:rPr>
        <w:t>Harfield</w:t>
      </w:r>
      <w:proofErr w:type="spellEnd"/>
      <w:r w:rsidRPr="00F80526">
        <w:rPr>
          <w:rFonts w:asciiTheme="majorBidi" w:eastAsia="MS Mincho" w:hAnsiTheme="majorBidi" w:cstheme="majorBidi"/>
        </w:rPr>
        <w:t>‬</w:t>
      </w:r>
      <w:r w:rsidRPr="00F80526">
        <w:rPr>
          <w:rFonts w:asciiTheme="majorBidi" w:hAnsiTheme="majorBidi" w:cstheme="majorBidi"/>
        </w:rPr>
        <w:t xml:space="preserve">, C. &amp; </w:t>
      </w:r>
      <w:proofErr w:type="spellStart"/>
      <w:r w:rsidRPr="00F80526">
        <w:rPr>
          <w:rFonts w:asciiTheme="majorBidi" w:hAnsiTheme="majorBidi" w:cstheme="majorBidi"/>
        </w:rPr>
        <w:t>Bronitt</w:t>
      </w:r>
      <w:proofErr w:type="spellEnd"/>
      <w:r w:rsidRPr="00F80526">
        <w:rPr>
          <w:rFonts w:asciiTheme="majorBidi" w:hAnsiTheme="majorBidi" w:cstheme="majorBidi"/>
        </w:rPr>
        <w:t>, S. (Eds.) (2012)</w:t>
      </w:r>
      <w:r w:rsidRPr="00F80526">
        <w:rPr>
          <w:rFonts w:asciiTheme="majorBidi" w:eastAsia="MS Mincho" w:hAnsiTheme="majorBidi" w:cstheme="majorBidi"/>
        </w:rPr>
        <w:t>‬‬‬‬‬‬‬‬‬‬‬‬</w:t>
      </w:r>
      <w:r w:rsidR="00F80526" w:rsidRPr="00F80526">
        <w:rPr>
          <w:rFonts w:asciiTheme="majorBidi" w:eastAsia="MS Mincho" w:hAnsiTheme="majorBidi" w:cstheme="majorBidi"/>
        </w:rPr>
        <w:t>.</w:t>
      </w:r>
      <w:r w:rsidRPr="00F80526">
        <w:rPr>
          <w:rFonts w:asciiTheme="majorBidi" w:hAnsiTheme="majorBidi" w:cstheme="majorBidi"/>
          <w:i/>
        </w:rPr>
        <w:t>Cross-Border Law Enforcement</w:t>
      </w:r>
      <w:r w:rsidRPr="00F80526">
        <w:rPr>
          <w:rFonts w:asciiTheme="majorBidi" w:eastAsia="MS Mincho" w:hAnsiTheme="majorBidi" w:cstheme="majorBidi"/>
          <w:i/>
        </w:rPr>
        <w:t>‬</w:t>
      </w:r>
      <w:r w:rsidRPr="00F80526">
        <w:rPr>
          <w:rFonts w:asciiTheme="majorBidi" w:hAnsiTheme="majorBidi" w:cstheme="majorBidi"/>
          <w:i/>
        </w:rPr>
        <w:t>: Regional Law Enforcement Cooperation – European, Australian and Asia-Pacific Perspectives</w:t>
      </w:r>
      <w:r w:rsidRPr="00F80526">
        <w:rPr>
          <w:rFonts w:asciiTheme="majorBidi" w:hAnsiTheme="majorBidi" w:cstheme="majorBidi"/>
        </w:rPr>
        <w:t xml:space="preserve">. </w:t>
      </w:r>
      <w:proofErr w:type="spellStart"/>
      <w:r w:rsidRPr="00F80526">
        <w:rPr>
          <w:rFonts w:asciiTheme="majorBidi" w:hAnsiTheme="majorBidi" w:cstheme="majorBidi"/>
        </w:rPr>
        <w:t>Routledge</w:t>
      </w:r>
      <w:proofErr w:type="spellEnd"/>
      <w:r w:rsidRPr="00F80526">
        <w:rPr>
          <w:rFonts w:asciiTheme="majorBidi" w:hAnsiTheme="majorBidi" w:cstheme="majorBidi"/>
        </w:rPr>
        <w:t>.</w:t>
      </w:r>
      <w:r w:rsidRPr="00F80526">
        <w:rPr>
          <w:rFonts w:asciiTheme="majorBidi" w:eastAsia="MS Mincho" w:hAnsiTheme="majorBidi" w:cstheme="majorBidi"/>
        </w:rPr>
        <w:t xml:space="preserve">‬‬‬‬‬‬‬‬‬‬‬‬‬‬‬ </w:t>
      </w:r>
    </w:p>
    <w:p w:rsidR="0077594A" w:rsidRPr="00F80526" w:rsidRDefault="0077594A" w:rsidP="00C22657">
      <w:pPr>
        <w:spacing w:after="0" w:line="240" w:lineRule="auto"/>
        <w:rPr>
          <w:rFonts w:asciiTheme="majorBidi" w:hAnsiTheme="majorBidi" w:cstheme="majorBidi"/>
        </w:rPr>
      </w:pPr>
      <w:r w:rsidRPr="00F80526">
        <w:rPr>
          <w:rFonts w:asciiTheme="majorBidi" w:hAnsiTheme="majorBidi" w:cstheme="majorBidi"/>
        </w:rPr>
        <w:t xml:space="preserve">This innovative volume explores issues of law enforcement cooperation across borders from a variety of disciplinary perspectives. In doing so it adopts a comparative framework hitherto unexplored; namely the EU and the Australasian/Asia-Pacific region whose relative geopolitical remoteness from each other decreases with every incremental increase in </w:t>
      </w:r>
      <w:proofErr w:type="spellStart"/>
      <w:r w:rsidRPr="00F80526">
        <w:rPr>
          <w:rFonts w:asciiTheme="majorBidi" w:hAnsiTheme="majorBidi" w:cstheme="majorBidi"/>
        </w:rPr>
        <w:t>globalisation</w:t>
      </w:r>
      <w:proofErr w:type="spellEnd"/>
      <w:r w:rsidRPr="00F80526">
        <w:rPr>
          <w:rFonts w:asciiTheme="majorBidi" w:hAnsiTheme="majorBidi" w:cstheme="majorBidi"/>
        </w:rPr>
        <w:t>. The borders under examination include both macro-level cooperation between nation-states, as well as micro-level cooperation between different Executive agencies within a nation-state. Th</w:t>
      </w:r>
      <w:r w:rsidR="00565D22" w:rsidRPr="00F80526">
        <w:rPr>
          <w:rFonts w:asciiTheme="majorBidi" w:hAnsiTheme="majorBidi" w:cstheme="majorBidi"/>
        </w:rPr>
        <w:t>is book</w:t>
      </w:r>
      <w:r w:rsidRPr="00F80526">
        <w:rPr>
          <w:rFonts w:asciiTheme="majorBidi" w:hAnsiTheme="majorBidi" w:cstheme="majorBidi"/>
        </w:rPr>
        <w:t xml:space="preserve"> contributes to the wider context for evidence-based policy-making and knowledge-based policing by bringing together leading academics, public policy-makers, legal practitioners and law enforcement officials from Europe, Australia and the Asian-Pacific region, to shed new light on the pressing problems impeding cross-border policing and law enforcement globally and regionally. Problems common to all jurisdictions are discussed and innovative ‘best practice’ solutions and models are considered.</w:t>
      </w:r>
    </w:p>
    <w:p w:rsidR="00594A36" w:rsidRPr="00F80526" w:rsidRDefault="00594A36" w:rsidP="00C22657">
      <w:pPr>
        <w:spacing w:after="0" w:line="240" w:lineRule="auto"/>
        <w:rPr>
          <w:rFonts w:asciiTheme="majorBidi" w:hAnsiTheme="majorBidi" w:cstheme="majorBidi"/>
        </w:rPr>
      </w:pPr>
    </w:p>
    <w:p w:rsidR="00681C73" w:rsidRPr="00F80526" w:rsidRDefault="00594A36" w:rsidP="00C22657">
      <w:pPr>
        <w:spacing w:after="0" w:line="240" w:lineRule="auto"/>
        <w:rPr>
          <w:rFonts w:asciiTheme="majorBidi" w:hAnsiTheme="majorBidi" w:cstheme="majorBidi"/>
        </w:rPr>
      </w:pPr>
      <w:r w:rsidRPr="00F80526">
        <w:rPr>
          <w:rFonts w:asciiTheme="majorBidi" w:hAnsiTheme="majorBidi" w:cstheme="majorBidi"/>
        </w:rPr>
        <w:t xml:space="preserve">Den Boer, M. &amp; L. Block (2013). </w:t>
      </w:r>
      <w:r w:rsidRPr="00F80526">
        <w:rPr>
          <w:rFonts w:asciiTheme="majorBidi" w:hAnsiTheme="majorBidi" w:cstheme="majorBidi"/>
          <w:i/>
          <w:iCs/>
        </w:rPr>
        <w:t>Liaison Officers: Essential Actors in Transnational Policing</w:t>
      </w:r>
      <w:r w:rsidRPr="00F80526">
        <w:rPr>
          <w:rFonts w:asciiTheme="majorBidi" w:hAnsiTheme="majorBidi" w:cstheme="majorBidi"/>
        </w:rPr>
        <w:t xml:space="preserve">. The Hague: Eleven International Publishing. </w:t>
      </w:r>
    </w:p>
    <w:p w:rsidR="00594A36" w:rsidRPr="00F80526" w:rsidRDefault="00594A36" w:rsidP="00C22657">
      <w:pPr>
        <w:spacing w:after="0" w:line="240" w:lineRule="auto"/>
        <w:rPr>
          <w:rFonts w:asciiTheme="majorBidi" w:hAnsiTheme="majorBidi" w:cstheme="majorBidi"/>
        </w:rPr>
      </w:pPr>
      <w:r w:rsidRPr="00F80526">
        <w:rPr>
          <w:rFonts w:asciiTheme="majorBidi" w:hAnsiTheme="majorBidi" w:cstheme="majorBidi"/>
        </w:rPr>
        <w:t>This book examines the use of liaison officers in police cooperation. The book's contributors, both eminent academics and seasoned practitioners, present their findings from a wide range of geographical and functional viewpoints. Students and law enforcement professionals are made familiar with the blue web of policing across the world. The book offers a considerable variety of perspectives, ranging from institutional to informal, and from sociological to psychological. The detailed accounts form an inspiring collection on contemporary practices of liaison officers that, not only includes original empirical research, but forms a work of reference, as well as a unique textbook of international security and policing.</w:t>
      </w:r>
    </w:p>
    <w:p w:rsidR="00364D4B" w:rsidRPr="00F80526" w:rsidRDefault="00364D4B" w:rsidP="00C22657">
      <w:pPr>
        <w:spacing w:after="0" w:line="240" w:lineRule="auto"/>
        <w:rPr>
          <w:rFonts w:asciiTheme="majorBidi" w:hAnsiTheme="majorBidi" w:cstheme="majorBidi"/>
        </w:rPr>
      </w:pPr>
    </w:p>
    <w:p w:rsidR="00364D4B" w:rsidRPr="00F80526" w:rsidRDefault="00364D4B" w:rsidP="00364D4B">
      <w:pPr>
        <w:spacing w:after="0" w:line="240" w:lineRule="auto"/>
        <w:rPr>
          <w:rFonts w:asciiTheme="majorBidi" w:hAnsiTheme="majorBidi" w:cstheme="majorBidi"/>
        </w:rPr>
      </w:pPr>
      <w:r w:rsidRPr="00F80526">
        <w:rPr>
          <w:rFonts w:asciiTheme="majorBidi" w:hAnsiTheme="majorBidi" w:cstheme="majorBidi"/>
        </w:rPr>
        <w:t>UNODC and Organization for Security and Cooperation in Europe (2006).</w:t>
      </w:r>
    </w:p>
    <w:p w:rsidR="00364D4B" w:rsidRPr="00F80526" w:rsidRDefault="00364D4B" w:rsidP="00364D4B">
      <w:pPr>
        <w:spacing w:after="0" w:line="240" w:lineRule="auto"/>
        <w:rPr>
          <w:rFonts w:asciiTheme="majorBidi" w:hAnsiTheme="majorBidi" w:cstheme="majorBidi"/>
        </w:rPr>
      </w:pPr>
      <w:r w:rsidRPr="00F80526">
        <w:rPr>
          <w:rFonts w:asciiTheme="majorBidi" w:hAnsiTheme="majorBidi" w:cstheme="majorBidi"/>
        </w:rPr>
        <w:t xml:space="preserve">Cross-Cutting </w:t>
      </w:r>
      <w:proofErr w:type="spellStart"/>
      <w:r w:rsidRPr="00F80526">
        <w:rPr>
          <w:rFonts w:asciiTheme="majorBidi" w:hAnsiTheme="majorBidi" w:cstheme="majorBidi"/>
        </w:rPr>
        <w:t>Issues:International</w:t>
      </w:r>
      <w:proofErr w:type="spellEnd"/>
      <w:r w:rsidRPr="00F80526">
        <w:rPr>
          <w:rFonts w:asciiTheme="majorBidi" w:hAnsiTheme="majorBidi" w:cstheme="majorBidi"/>
        </w:rPr>
        <w:t xml:space="preserve"> Cooperation Criminal Justice Assessment Toolkit (United Nations).</w:t>
      </w:r>
    </w:p>
    <w:p w:rsidR="00364D4B" w:rsidRPr="00F80526" w:rsidRDefault="00277ABD" w:rsidP="00364D4B">
      <w:pPr>
        <w:spacing w:after="0" w:line="240" w:lineRule="auto"/>
        <w:rPr>
          <w:rFonts w:asciiTheme="majorBidi" w:hAnsiTheme="majorBidi" w:cstheme="majorBidi"/>
        </w:rPr>
      </w:pPr>
      <w:hyperlink r:id="rId11" w:history="1">
        <w:r w:rsidR="00681C73" w:rsidRPr="00F80526">
          <w:rPr>
            <w:rStyle w:val="Hyperlink"/>
            <w:rFonts w:asciiTheme="majorBidi" w:hAnsiTheme="majorBidi" w:cstheme="majorBidi"/>
          </w:rPr>
          <w:t>http://polis.osce.org/library/f/2711/543/UN-AUS-RPT-2711-EN-543</w:t>
        </w:r>
      </w:hyperlink>
    </w:p>
    <w:p w:rsidR="00364D4B" w:rsidRPr="00F80526" w:rsidRDefault="00364D4B" w:rsidP="00364D4B">
      <w:pPr>
        <w:spacing w:after="0" w:line="240" w:lineRule="auto"/>
        <w:rPr>
          <w:rFonts w:asciiTheme="majorBidi" w:hAnsiTheme="majorBidi" w:cstheme="majorBidi"/>
        </w:rPr>
      </w:pPr>
      <w:r w:rsidRPr="00F80526">
        <w:rPr>
          <w:rFonts w:asciiTheme="majorBidi" w:hAnsiTheme="majorBidi" w:cstheme="majorBidi"/>
        </w:rPr>
        <w:t>The international community now recognizes international cooperation in criminal matters as an urgent necessity. The main mechanisms supporting international cooperation are mutual legal assistance, extradition, transfer of prisoners, transfer of proceedings in criminal matters, international cooperation for the purposes of confiscation of criminal proceeds and asset recovery as provided for in the United Nations Convention against Corruption, as well as a number of less formal measures, including measures in the area of international law enforcement cooperation, including joint investigative teams, law enforcement liaison officers, and p</w:t>
      </w:r>
      <w:r w:rsidR="00B90100" w:rsidRPr="00F80526">
        <w:rPr>
          <w:rFonts w:asciiTheme="majorBidi" w:hAnsiTheme="majorBidi" w:cstheme="majorBidi"/>
        </w:rPr>
        <w:t>r</w:t>
      </w:r>
      <w:r w:rsidRPr="00F80526">
        <w:rPr>
          <w:rFonts w:asciiTheme="majorBidi" w:hAnsiTheme="majorBidi" w:cstheme="majorBidi"/>
        </w:rPr>
        <w:t>o</w:t>
      </w:r>
      <w:r w:rsidR="00B90100" w:rsidRPr="00F80526">
        <w:rPr>
          <w:rFonts w:asciiTheme="majorBidi" w:hAnsiTheme="majorBidi" w:cstheme="majorBidi"/>
        </w:rPr>
        <w:t>t</w:t>
      </w:r>
      <w:r w:rsidRPr="00F80526">
        <w:rPr>
          <w:rFonts w:asciiTheme="majorBidi" w:hAnsiTheme="majorBidi" w:cstheme="majorBidi"/>
        </w:rPr>
        <w:t>ection of witnesses and victims. These mechanisms are based on bilateral or multilateral agreements or arrangements or, in some instances, on national law. All of them are evolving rapidly reflecting the new determination of Member States to work more closely with each other to face the growing threats of organized crime, corruption and terrorism.</w:t>
      </w:r>
    </w:p>
    <w:sectPr w:rsidR="00364D4B" w:rsidRPr="00F80526" w:rsidSect="00D73385">
      <w:footerReference w:type="even" r:id="rId12"/>
      <w:footerReference w:type="default" r:id="rId13"/>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D00" w:rsidRDefault="009F5D00" w:rsidP="007B4227">
      <w:pPr>
        <w:spacing w:after="0" w:line="240" w:lineRule="auto"/>
      </w:pPr>
      <w:r>
        <w:separator/>
      </w:r>
    </w:p>
  </w:endnote>
  <w:endnote w:type="continuationSeparator" w:id="0">
    <w:p w:rsidR="009F5D00" w:rsidRDefault="009F5D00" w:rsidP="007B42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ＭＳ Ｐ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2A2" w:rsidRDefault="00277ABD" w:rsidP="00B90841">
    <w:pPr>
      <w:pStyle w:val="Footer"/>
      <w:framePr w:wrap="around" w:vAnchor="text" w:hAnchor="margin" w:xAlign="right" w:y="1"/>
      <w:rPr>
        <w:rStyle w:val="PageNumber"/>
      </w:rPr>
    </w:pPr>
    <w:r>
      <w:rPr>
        <w:rStyle w:val="PageNumber"/>
      </w:rPr>
      <w:fldChar w:fldCharType="begin"/>
    </w:r>
    <w:r w:rsidR="00C662A2">
      <w:rPr>
        <w:rStyle w:val="PageNumber"/>
      </w:rPr>
      <w:instrText xml:space="preserve">PAGE  </w:instrText>
    </w:r>
    <w:r>
      <w:rPr>
        <w:rStyle w:val="PageNumber"/>
      </w:rPr>
      <w:fldChar w:fldCharType="end"/>
    </w:r>
  </w:p>
  <w:p w:rsidR="00C662A2" w:rsidRDefault="00C662A2" w:rsidP="00B908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596639"/>
      <w:docPartObj>
        <w:docPartGallery w:val="Page Numbers (Bottom of Page)"/>
        <w:docPartUnique/>
      </w:docPartObj>
    </w:sdtPr>
    <w:sdtEndPr>
      <w:rPr>
        <w:noProof/>
      </w:rPr>
    </w:sdtEndPr>
    <w:sdtContent>
      <w:p w:rsidR="006E6120" w:rsidRDefault="00277ABD">
        <w:pPr>
          <w:pStyle w:val="Footer"/>
          <w:jc w:val="center"/>
        </w:pPr>
        <w:r>
          <w:fldChar w:fldCharType="begin"/>
        </w:r>
        <w:r w:rsidR="006E6120">
          <w:instrText xml:space="preserve"> PAGE   \* MERGEFORMAT </w:instrText>
        </w:r>
        <w:r>
          <w:fldChar w:fldCharType="separate"/>
        </w:r>
        <w:r w:rsidR="00030999">
          <w:rPr>
            <w:noProof/>
          </w:rPr>
          <w:t>1</w:t>
        </w:r>
        <w:r>
          <w:rPr>
            <w:noProof/>
          </w:rPr>
          <w:fldChar w:fldCharType="end"/>
        </w:r>
      </w:p>
    </w:sdtContent>
  </w:sdt>
  <w:p w:rsidR="00C662A2" w:rsidRPr="00490326" w:rsidRDefault="00C662A2" w:rsidP="00B90841">
    <w:pPr>
      <w:pStyle w:val="Footer"/>
      <w:ind w:right="360"/>
      <w:rPr>
        <w:rFonts w:ascii="Times New Roman" w:hAnsi="Times New Roman" w:cs="Times New Roman"/>
        <w:b/>
        <w:color w:val="D9D9D9" w:themeColor="background1" w:themeShade="D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D00" w:rsidRDefault="009F5D00" w:rsidP="007B4227">
      <w:pPr>
        <w:spacing w:after="0" w:line="240" w:lineRule="auto"/>
      </w:pPr>
      <w:r>
        <w:separator/>
      </w:r>
    </w:p>
  </w:footnote>
  <w:footnote w:type="continuationSeparator" w:id="0">
    <w:p w:rsidR="009F5D00" w:rsidRDefault="009F5D00" w:rsidP="007B4227">
      <w:pPr>
        <w:spacing w:after="0" w:line="240" w:lineRule="auto"/>
      </w:pPr>
      <w:r>
        <w:continuationSeparator/>
      </w:r>
    </w:p>
  </w:footnote>
  <w:footnote w:id="1">
    <w:p w:rsidR="00C662A2" w:rsidRPr="00B90100" w:rsidRDefault="00C662A2" w:rsidP="00681C73">
      <w:pPr>
        <w:pStyle w:val="FootnoteText"/>
        <w:rPr>
          <w:rFonts w:ascii="Times New Roman" w:hAnsi="Times New Roman" w:cs="Times New Roman"/>
          <w:i/>
          <w:sz w:val="22"/>
          <w:szCs w:val="22"/>
        </w:rPr>
      </w:pPr>
      <w:r w:rsidRPr="00DF7C20">
        <w:rPr>
          <w:rStyle w:val="FootnoteReference"/>
          <w:rFonts w:ascii="Times New Roman" w:hAnsi="Times New Roman" w:cs="Times New Roman"/>
          <w:sz w:val="22"/>
          <w:szCs w:val="22"/>
        </w:rPr>
        <w:footnoteRef/>
      </w:r>
      <w:r w:rsidRPr="00DF7C20">
        <w:rPr>
          <w:rFonts w:ascii="Times New Roman" w:hAnsi="Times New Roman" w:cs="Times New Roman"/>
          <w:sz w:val="22"/>
          <w:szCs w:val="22"/>
        </w:rPr>
        <w:t xml:space="preserve"> This report was drafted by </w:t>
      </w:r>
      <w:proofErr w:type="spellStart"/>
      <w:r>
        <w:rPr>
          <w:rFonts w:ascii="Times New Roman" w:hAnsi="Times New Roman" w:cs="Times New Roman"/>
          <w:sz w:val="22"/>
          <w:szCs w:val="22"/>
        </w:rPr>
        <w:t>Frédéric</w:t>
      </w:r>
      <w:proofErr w:type="spellEnd"/>
      <w:r>
        <w:rPr>
          <w:rFonts w:ascii="Times New Roman" w:hAnsi="Times New Roman" w:cs="Times New Roman"/>
          <w:sz w:val="22"/>
          <w:szCs w:val="22"/>
        </w:rPr>
        <w:t xml:space="preserve"> Lemieux</w:t>
      </w:r>
      <w:r w:rsidRPr="00DF7C20">
        <w:rPr>
          <w:rFonts w:ascii="Times New Roman" w:hAnsi="Times New Roman" w:cs="Times New Roman"/>
          <w:sz w:val="22"/>
          <w:szCs w:val="22"/>
        </w:rPr>
        <w:t xml:space="preserve">, </w:t>
      </w:r>
      <w:r>
        <w:rPr>
          <w:rFonts w:ascii="Times New Roman" w:hAnsi="Times New Roman" w:cs="Times New Roman"/>
          <w:sz w:val="22"/>
          <w:szCs w:val="22"/>
        </w:rPr>
        <w:t>Ph.D., The George Washington University, Washington D.C., USA</w:t>
      </w:r>
      <w:r w:rsidRPr="00DF7C20">
        <w:rPr>
          <w:rFonts w:ascii="Times New Roman" w:hAnsi="Times New Roman" w:cs="Times New Roman"/>
          <w:sz w:val="22"/>
          <w:szCs w:val="22"/>
        </w:rPr>
        <w:t>. C</w:t>
      </w:r>
      <w:r>
        <w:rPr>
          <w:rFonts w:ascii="Times New Roman" w:hAnsi="Times New Roman" w:cs="Times New Roman"/>
          <w:sz w:val="22"/>
          <w:szCs w:val="22"/>
        </w:rPr>
        <w:t xml:space="preserve">ontributors: Jay Albanese, Rosemary </w:t>
      </w:r>
      <w:proofErr w:type="spellStart"/>
      <w:r>
        <w:rPr>
          <w:rFonts w:ascii="Times New Roman" w:hAnsi="Times New Roman" w:cs="Times New Roman"/>
          <w:sz w:val="22"/>
          <w:szCs w:val="22"/>
        </w:rPr>
        <w:t>Barberet</w:t>
      </w:r>
      <w:proofErr w:type="spellEnd"/>
      <w:r>
        <w:rPr>
          <w:rFonts w:ascii="Times New Roman" w:hAnsi="Times New Roman" w:cs="Times New Roman"/>
          <w:sz w:val="22"/>
          <w:szCs w:val="22"/>
        </w:rPr>
        <w:t xml:space="preserve">, Philip </w:t>
      </w:r>
      <w:proofErr w:type="spellStart"/>
      <w:r>
        <w:rPr>
          <w:rFonts w:ascii="Times New Roman" w:hAnsi="Times New Roman" w:cs="Times New Roman"/>
          <w:sz w:val="22"/>
          <w:szCs w:val="22"/>
        </w:rPr>
        <w:t>Reichel</w:t>
      </w:r>
      <w:proofErr w:type="spellEnd"/>
      <w:r>
        <w:rPr>
          <w:rFonts w:ascii="Times New Roman" w:hAnsi="Times New Roman" w:cs="Times New Roman"/>
          <w:sz w:val="22"/>
          <w:szCs w:val="22"/>
        </w:rPr>
        <w:t xml:space="preserve">, Cristina </w:t>
      </w:r>
      <w:proofErr w:type="spellStart"/>
      <w:r>
        <w:rPr>
          <w:rFonts w:ascii="Times New Roman" w:hAnsi="Times New Roman" w:cs="Times New Roman"/>
          <w:sz w:val="22"/>
          <w:szCs w:val="22"/>
        </w:rPr>
        <w:t>Rusu</w:t>
      </w:r>
      <w:proofErr w:type="spellEnd"/>
      <w:r>
        <w:rPr>
          <w:rFonts w:ascii="Times New Roman" w:hAnsi="Times New Roman" w:cs="Times New Roman"/>
          <w:sz w:val="22"/>
          <w:szCs w:val="22"/>
        </w:rPr>
        <w:t>.</w:t>
      </w:r>
      <w:r w:rsidR="00364D4B">
        <w:rPr>
          <w:rFonts w:ascii="Times New Roman" w:hAnsi="Times New Roman" w:cs="Times New Roman"/>
          <w:sz w:val="22"/>
          <w:szCs w:val="22"/>
        </w:rPr>
        <w:t xml:space="preserve"> </w:t>
      </w:r>
      <w:r w:rsidR="00681C73" w:rsidRPr="00681C73">
        <w:rPr>
          <w:rFonts w:ascii="Times New Roman" w:hAnsi="Times New Roman" w:cs="Times New Roman"/>
          <w:i/>
          <w:iCs/>
          <w:sz w:val="22"/>
          <w:szCs w:val="22"/>
        </w:rPr>
        <w:t>Article/Book</w:t>
      </w:r>
      <w:r w:rsidR="00364D4B" w:rsidRPr="00B90100">
        <w:rPr>
          <w:rFonts w:ascii="Times New Roman" w:hAnsi="Times New Roman" w:cs="Times New Roman"/>
          <w:i/>
          <w:sz w:val="22"/>
          <w:szCs w:val="22"/>
        </w:rPr>
        <w:t xml:space="preserve"> entries have been edited for brevity.</w:t>
      </w:r>
    </w:p>
    <w:p w:rsidR="00C662A2" w:rsidRPr="00B90100" w:rsidRDefault="00C662A2">
      <w:pPr>
        <w:pStyle w:val="FootnoteText"/>
        <w:rPr>
          <w:rFonts w:ascii="Times New Roman" w:hAnsi="Times New Roman" w:cs="Times New Roman"/>
          <w:i/>
          <w:sz w:val="22"/>
          <w:szCs w:val="22"/>
        </w:rPr>
      </w:pPr>
    </w:p>
    <w:p w:rsidR="00C662A2" w:rsidRPr="00DF7C20" w:rsidRDefault="00C662A2">
      <w:pPr>
        <w:pStyle w:val="FootnoteText"/>
        <w:rPr>
          <w:rFonts w:ascii="Times New Roman" w:hAnsi="Times New Roman" w:cs="Times New Roman"/>
          <w:sz w:val="22"/>
          <w:szCs w:val="22"/>
        </w:rPr>
      </w:pPr>
      <w:r>
        <w:rPr>
          <w:noProof/>
        </w:rPr>
        <w:drawing>
          <wp:inline distT="0" distB="0" distL="0" distR="0">
            <wp:extent cx="819150" cy="588037"/>
            <wp:effectExtent l="0" t="0" r="0" b="2540"/>
            <wp:docPr id="1" name="Picture 5" descr="jjsig_fc_4cp j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jjsig_fc_4cp jm.eps"/>
                    <pic:cNvPicPr>
                      <a:picLocks noChangeAspect="1"/>
                    </pic:cNvPicPr>
                  </pic:nvPicPr>
                  <pic:blipFill>
                    <a:blip r:embed="rId1"/>
                    <a:stretch>
                      <a:fillRect/>
                    </a:stretch>
                  </pic:blipFill>
                  <pic:spPr>
                    <a:xfrm>
                      <a:off x="0" y="0"/>
                      <a:ext cx="819150" cy="588037"/>
                    </a:xfrm>
                    <a:prstGeom prst="rect">
                      <a:avLst/>
                    </a:prstGeom>
                  </pic:spPr>
                </pic:pic>
              </a:graphicData>
            </a:graphic>
          </wp:inline>
        </w:drawing>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444E8C">
        <w:rPr>
          <w:noProof/>
        </w:rPr>
        <w:drawing>
          <wp:inline distT="0" distB="0" distL="0" distR="0">
            <wp:extent cx="10191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485775"/>
                    </a:xfrm>
                    <a:prstGeom prst="rect">
                      <a:avLst/>
                    </a:prstGeom>
                    <a:noFill/>
                    <a:ln>
                      <a:noFill/>
                    </a:ln>
                  </pic:spPr>
                </pic:pic>
              </a:graphicData>
            </a:graphic>
          </wp:inline>
        </w:drawing>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F50A2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426B08"/>
    <w:multiLevelType w:val="hybridMultilevel"/>
    <w:tmpl w:val="A900EC1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941391"/>
    <w:multiLevelType w:val="hybridMultilevel"/>
    <w:tmpl w:val="A37A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808C3"/>
    <w:multiLevelType w:val="hybridMultilevel"/>
    <w:tmpl w:val="967A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C92A24"/>
    <w:multiLevelType w:val="hybridMultilevel"/>
    <w:tmpl w:val="6BD66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E4422A"/>
    <w:multiLevelType w:val="hybridMultilevel"/>
    <w:tmpl w:val="34EE1776"/>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4821B14"/>
    <w:multiLevelType w:val="hybridMultilevel"/>
    <w:tmpl w:val="2EB43EA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12693"/>
    <w:multiLevelType w:val="hybridMultilevel"/>
    <w:tmpl w:val="149CED5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8DF7CC6"/>
    <w:multiLevelType w:val="hybridMultilevel"/>
    <w:tmpl w:val="2D7C65F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E256DDB"/>
    <w:multiLevelType w:val="hybridMultilevel"/>
    <w:tmpl w:val="723A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6459E2"/>
    <w:multiLevelType w:val="hybridMultilevel"/>
    <w:tmpl w:val="F0EE800C"/>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2843A69"/>
    <w:multiLevelType w:val="hybridMultilevel"/>
    <w:tmpl w:val="56F2FBC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216722"/>
    <w:multiLevelType w:val="hybridMultilevel"/>
    <w:tmpl w:val="9262314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4"/>
  </w:num>
  <w:num w:numId="2">
    <w:abstractNumId w:val="1"/>
  </w:num>
  <w:num w:numId="3">
    <w:abstractNumId w:val="5"/>
  </w:num>
  <w:num w:numId="4">
    <w:abstractNumId w:val="8"/>
  </w:num>
  <w:num w:numId="5">
    <w:abstractNumId w:val="7"/>
  </w:num>
  <w:num w:numId="6">
    <w:abstractNumId w:val="3"/>
  </w:num>
  <w:num w:numId="7">
    <w:abstractNumId w:val="9"/>
  </w:num>
  <w:num w:numId="8">
    <w:abstractNumId w:val="2"/>
  </w:num>
  <w:num w:numId="9">
    <w:abstractNumId w:val="6"/>
  </w:num>
  <w:num w:numId="10">
    <w:abstractNumId w:val="12"/>
  </w:num>
  <w:num w:numId="11">
    <w:abstractNumId w:val="10"/>
  </w:num>
  <w:num w:numId="12">
    <w:abstractNumId w:val="11"/>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9F71D0"/>
    <w:rsid w:val="0001267D"/>
    <w:rsid w:val="00015735"/>
    <w:rsid w:val="00030999"/>
    <w:rsid w:val="00033544"/>
    <w:rsid w:val="0004219B"/>
    <w:rsid w:val="00042641"/>
    <w:rsid w:val="00044A39"/>
    <w:rsid w:val="00045E31"/>
    <w:rsid w:val="00050795"/>
    <w:rsid w:val="00052558"/>
    <w:rsid w:val="00055756"/>
    <w:rsid w:val="000578C7"/>
    <w:rsid w:val="00062865"/>
    <w:rsid w:val="00062DD1"/>
    <w:rsid w:val="00085421"/>
    <w:rsid w:val="00086BA2"/>
    <w:rsid w:val="000918D6"/>
    <w:rsid w:val="00091DFC"/>
    <w:rsid w:val="000A0759"/>
    <w:rsid w:val="000B1A6C"/>
    <w:rsid w:val="000B3714"/>
    <w:rsid w:val="000B4681"/>
    <w:rsid w:val="000B5A74"/>
    <w:rsid w:val="000B5B2E"/>
    <w:rsid w:val="000C67DA"/>
    <w:rsid w:val="000D0A15"/>
    <w:rsid w:val="000E4496"/>
    <w:rsid w:val="000F0783"/>
    <w:rsid w:val="000F0E27"/>
    <w:rsid w:val="00100972"/>
    <w:rsid w:val="00100E06"/>
    <w:rsid w:val="00102FFC"/>
    <w:rsid w:val="00113F17"/>
    <w:rsid w:val="00126042"/>
    <w:rsid w:val="001343F9"/>
    <w:rsid w:val="00153A09"/>
    <w:rsid w:val="0016248C"/>
    <w:rsid w:val="001765C3"/>
    <w:rsid w:val="00192A73"/>
    <w:rsid w:val="001D1129"/>
    <w:rsid w:val="001E69D2"/>
    <w:rsid w:val="001F014A"/>
    <w:rsid w:val="001F4654"/>
    <w:rsid w:val="001F5846"/>
    <w:rsid w:val="002005CC"/>
    <w:rsid w:val="00204B78"/>
    <w:rsid w:val="00204C33"/>
    <w:rsid w:val="002125A8"/>
    <w:rsid w:val="00214493"/>
    <w:rsid w:val="00214A00"/>
    <w:rsid w:val="0021714E"/>
    <w:rsid w:val="00226E01"/>
    <w:rsid w:val="00226FB6"/>
    <w:rsid w:val="00232DB5"/>
    <w:rsid w:val="0024027F"/>
    <w:rsid w:val="00243F4C"/>
    <w:rsid w:val="00254BBF"/>
    <w:rsid w:val="0025705C"/>
    <w:rsid w:val="00267C52"/>
    <w:rsid w:val="00271AC0"/>
    <w:rsid w:val="002745E8"/>
    <w:rsid w:val="002757D9"/>
    <w:rsid w:val="0027653F"/>
    <w:rsid w:val="00277ABD"/>
    <w:rsid w:val="00285A97"/>
    <w:rsid w:val="002B43B4"/>
    <w:rsid w:val="002B4E7F"/>
    <w:rsid w:val="002B60F0"/>
    <w:rsid w:val="002D0359"/>
    <w:rsid w:val="002D1F47"/>
    <w:rsid w:val="002D55A0"/>
    <w:rsid w:val="002D7539"/>
    <w:rsid w:val="002E2983"/>
    <w:rsid w:val="003025ED"/>
    <w:rsid w:val="003240C5"/>
    <w:rsid w:val="00324DFF"/>
    <w:rsid w:val="00364C2E"/>
    <w:rsid w:val="00364D4B"/>
    <w:rsid w:val="00366269"/>
    <w:rsid w:val="00367BC7"/>
    <w:rsid w:val="003722BD"/>
    <w:rsid w:val="00374FD9"/>
    <w:rsid w:val="0038372F"/>
    <w:rsid w:val="00386515"/>
    <w:rsid w:val="00397F6A"/>
    <w:rsid w:val="003A7995"/>
    <w:rsid w:val="003A7AE0"/>
    <w:rsid w:val="003B1DEC"/>
    <w:rsid w:val="003B4116"/>
    <w:rsid w:val="003B7B5E"/>
    <w:rsid w:val="003E2E05"/>
    <w:rsid w:val="003E3ED1"/>
    <w:rsid w:val="003F1D23"/>
    <w:rsid w:val="00402137"/>
    <w:rsid w:val="00411A0F"/>
    <w:rsid w:val="00436999"/>
    <w:rsid w:val="004400D5"/>
    <w:rsid w:val="00444E21"/>
    <w:rsid w:val="00444E8C"/>
    <w:rsid w:val="00446EC9"/>
    <w:rsid w:val="00454B33"/>
    <w:rsid w:val="00470E55"/>
    <w:rsid w:val="00476C46"/>
    <w:rsid w:val="004774C3"/>
    <w:rsid w:val="00480C29"/>
    <w:rsid w:val="00485AC0"/>
    <w:rsid w:val="0048747E"/>
    <w:rsid w:val="00490326"/>
    <w:rsid w:val="00492B66"/>
    <w:rsid w:val="004A76A0"/>
    <w:rsid w:val="004B2040"/>
    <w:rsid w:val="004B21B7"/>
    <w:rsid w:val="004B394A"/>
    <w:rsid w:val="004C12DF"/>
    <w:rsid w:val="004C6E9A"/>
    <w:rsid w:val="004C7236"/>
    <w:rsid w:val="004E00EC"/>
    <w:rsid w:val="004F7CB3"/>
    <w:rsid w:val="0050204B"/>
    <w:rsid w:val="0050280F"/>
    <w:rsid w:val="00512CA4"/>
    <w:rsid w:val="00515868"/>
    <w:rsid w:val="00520E0D"/>
    <w:rsid w:val="00526F3A"/>
    <w:rsid w:val="00545F90"/>
    <w:rsid w:val="0056003E"/>
    <w:rsid w:val="00562EF1"/>
    <w:rsid w:val="00565D22"/>
    <w:rsid w:val="00581D1A"/>
    <w:rsid w:val="00594A36"/>
    <w:rsid w:val="005A0615"/>
    <w:rsid w:val="005A44BD"/>
    <w:rsid w:val="005A5EC1"/>
    <w:rsid w:val="005B5C3A"/>
    <w:rsid w:val="005C072B"/>
    <w:rsid w:val="005D02B8"/>
    <w:rsid w:val="005D49AA"/>
    <w:rsid w:val="005D6D43"/>
    <w:rsid w:val="005E0938"/>
    <w:rsid w:val="005E12EA"/>
    <w:rsid w:val="005E4CC3"/>
    <w:rsid w:val="005E690D"/>
    <w:rsid w:val="005F5A64"/>
    <w:rsid w:val="006209DC"/>
    <w:rsid w:val="00622086"/>
    <w:rsid w:val="00623EC9"/>
    <w:rsid w:val="00635191"/>
    <w:rsid w:val="00635D3D"/>
    <w:rsid w:val="006372FC"/>
    <w:rsid w:val="00641BAC"/>
    <w:rsid w:val="00653415"/>
    <w:rsid w:val="00654F04"/>
    <w:rsid w:val="006610B5"/>
    <w:rsid w:val="006624F6"/>
    <w:rsid w:val="00662884"/>
    <w:rsid w:val="00667F13"/>
    <w:rsid w:val="00676BC8"/>
    <w:rsid w:val="00677D3E"/>
    <w:rsid w:val="00681C73"/>
    <w:rsid w:val="006842EB"/>
    <w:rsid w:val="00687DA2"/>
    <w:rsid w:val="00695563"/>
    <w:rsid w:val="006C5B17"/>
    <w:rsid w:val="006D3E00"/>
    <w:rsid w:val="006D3FBF"/>
    <w:rsid w:val="006D46FB"/>
    <w:rsid w:val="006E2107"/>
    <w:rsid w:val="006E362C"/>
    <w:rsid w:val="006E42E5"/>
    <w:rsid w:val="006E6120"/>
    <w:rsid w:val="006E6C29"/>
    <w:rsid w:val="006F032C"/>
    <w:rsid w:val="006F6A88"/>
    <w:rsid w:val="00710D7E"/>
    <w:rsid w:val="00713799"/>
    <w:rsid w:val="00713CCC"/>
    <w:rsid w:val="0071561B"/>
    <w:rsid w:val="007221B4"/>
    <w:rsid w:val="00736954"/>
    <w:rsid w:val="00747FF9"/>
    <w:rsid w:val="007548A1"/>
    <w:rsid w:val="00757927"/>
    <w:rsid w:val="0077131C"/>
    <w:rsid w:val="00772610"/>
    <w:rsid w:val="0077594A"/>
    <w:rsid w:val="007977AC"/>
    <w:rsid w:val="007A787D"/>
    <w:rsid w:val="007B4227"/>
    <w:rsid w:val="007C5A8B"/>
    <w:rsid w:val="007D1382"/>
    <w:rsid w:val="007E1FB5"/>
    <w:rsid w:val="007E38A3"/>
    <w:rsid w:val="00806571"/>
    <w:rsid w:val="00822539"/>
    <w:rsid w:val="00824F12"/>
    <w:rsid w:val="008258EA"/>
    <w:rsid w:val="00827B05"/>
    <w:rsid w:val="00832407"/>
    <w:rsid w:val="00836ADE"/>
    <w:rsid w:val="00843A50"/>
    <w:rsid w:val="00877520"/>
    <w:rsid w:val="008A2F5F"/>
    <w:rsid w:val="008B4E65"/>
    <w:rsid w:val="008C7133"/>
    <w:rsid w:val="008E02FF"/>
    <w:rsid w:val="008E0C3D"/>
    <w:rsid w:val="008F6698"/>
    <w:rsid w:val="0090251E"/>
    <w:rsid w:val="00903D6C"/>
    <w:rsid w:val="00904B69"/>
    <w:rsid w:val="00905E7F"/>
    <w:rsid w:val="0091317F"/>
    <w:rsid w:val="00924E9A"/>
    <w:rsid w:val="00931D13"/>
    <w:rsid w:val="00932798"/>
    <w:rsid w:val="009577CE"/>
    <w:rsid w:val="009622A0"/>
    <w:rsid w:val="00962377"/>
    <w:rsid w:val="00963ADB"/>
    <w:rsid w:val="00982456"/>
    <w:rsid w:val="00985867"/>
    <w:rsid w:val="009A0CF6"/>
    <w:rsid w:val="009A2E80"/>
    <w:rsid w:val="009A4C87"/>
    <w:rsid w:val="009A5F57"/>
    <w:rsid w:val="009B1BB4"/>
    <w:rsid w:val="009B536B"/>
    <w:rsid w:val="009B62E2"/>
    <w:rsid w:val="009D36D5"/>
    <w:rsid w:val="009E0E04"/>
    <w:rsid w:val="009F5D00"/>
    <w:rsid w:val="009F71D0"/>
    <w:rsid w:val="00A0701E"/>
    <w:rsid w:val="00A10B7C"/>
    <w:rsid w:val="00A14EEB"/>
    <w:rsid w:val="00A27BDA"/>
    <w:rsid w:val="00A35C10"/>
    <w:rsid w:val="00A61DAE"/>
    <w:rsid w:val="00A86D23"/>
    <w:rsid w:val="00A9228B"/>
    <w:rsid w:val="00A95DEF"/>
    <w:rsid w:val="00AA7673"/>
    <w:rsid w:val="00AB5063"/>
    <w:rsid w:val="00AC36D4"/>
    <w:rsid w:val="00AF1608"/>
    <w:rsid w:val="00B01A98"/>
    <w:rsid w:val="00B04F4D"/>
    <w:rsid w:val="00B07DAE"/>
    <w:rsid w:val="00B216E3"/>
    <w:rsid w:val="00B225FE"/>
    <w:rsid w:val="00B30B3E"/>
    <w:rsid w:val="00B31964"/>
    <w:rsid w:val="00B354BB"/>
    <w:rsid w:val="00B36583"/>
    <w:rsid w:val="00B6347E"/>
    <w:rsid w:val="00B7684F"/>
    <w:rsid w:val="00B90100"/>
    <w:rsid w:val="00B90841"/>
    <w:rsid w:val="00B941C8"/>
    <w:rsid w:val="00B95FA0"/>
    <w:rsid w:val="00BA3418"/>
    <w:rsid w:val="00BB7D86"/>
    <w:rsid w:val="00BC6DC0"/>
    <w:rsid w:val="00BE06BA"/>
    <w:rsid w:val="00BE32A5"/>
    <w:rsid w:val="00BE5FE2"/>
    <w:rsid w:val="00BF1D1E"/>
    <w:rsid w:val="00BF4144"/>
    <w:rsid w:val="00BF5794"/>
    <w:rsid w:val="00C01595"/>
    <w:rsid w:val="00C070BF"/>
    <w:rsid w:val="00C074DD"/>
    <w:rsid w:val="00C075FE"/>
    <w:rsid w:val="00C07D4A"/>
    <w:rsid w:val="00C1158E"/>
    <w:rsid w:val="00C15B35"/>
    <w:rsid w:val="00C22657"/>
    <w:rsid w:val="00C30E67"/>
    <w:rsid w:val="00C36F93"/>
    <w:rsid w:val="00C374DF"/>
    <w:rsid w:val="00C420F0"/>
    <w:rsid w:val="00C46E31"/>
    <w:rsid w:val="00C5151F"/>
    <w:rsid w:val="00C56893"/>
    <w:rsid w:val="00C63785"/>
    <w:rsid w:val="00C662A2"/>
    <w:rsid w:val="00C76AB1"/>
    <w:rsid w:val="00C86D93"/>
    <w:rsid w:val="00C938D1"/>
    <w:rsid w:val="00CA56FF"/>
    <w:rsid w:val="00CA67A9"/>
    <w:rsid w:val="00CB0CEB"/>
    <w:rsid w:val="00CB1DF3"/>
    <w:rsid w:val="00CB57A9"/>
    <w:rsid w:val="00CC2A53"/>
    <w:rsid w:val="00CC7AC9"/>
    <w:rsid w:val="00CD2D48"/>
    <w:rsid w:val="00CE059E"/>
    <w:rsid w:val="00CE42F7"/>
    <w:rsid w:val="00CF0F15"/>
    <w:rsid w:val="00CF1D87"/>
    <w:rsid w:val="00CF41D4"/>
    <w:rsid w:val="00D00DDE"/>
    <w:rsid w:val="00D06C48"/>
    <w:rsid w:val="00D126A5"/>
    <w:rsid w:val="00D1432B"/>
    <w:rsid w:val="00D164C2"/>
    <w:rsid w:val="00D22913"/>
    <w:rsid w:val="00D27564"/>
    <w:rsid w:val="00D35759"/>
    <w:rsid w:val="00D403C3"/>
    <w:rsid w:val="00D73385"/>
    <w:rsid w:val="00D74B67"/>
    <w:rsid w:val="00D757D2"/>
    <w:rsid w:val="00D77A59"/>
    <w:rsid w:val="00D9421F"/>
    <w:rsid w:val="00DA5607"/>
    <w:rsid w:val="00DA72CB"/>
    <w:rsid w:val="00DD1111"/>
    <w:rsid w:val="00DD7A30"/>
    <w:rsid w:val="00DE51E4"/>
    <w:rsid w:val="00DF1877"/>
    <w:rsid w:val="00DF18BD"/>
    <w:rsid w:val="00DF7C20"/>
    <w:rsid w:val="00E01431"/>
    <w:rsid w:val="00E14CF7"/>
    <w:rsid w:val="00E22951"/>
    <w:rsid w:val="00E32B1D"/>
    <w:rsid w:val="00E33866"/>
    <w:rsid w:val="00E3685E"/>
    <w:rsid w:val="00E4097F"/>
    <w:rsid w:val="00E41393"/>
    <w:rsid w:val="00E75480"/>
    <w:rsid w:val="00EA31BC"/>
    <w:rsid w:val="00EA410A"/>
    <w:rsid w:val="00EA699C"/>
    <w:rsid w:val="00EB45BE"/>
    <w:rsid w:val="00EC223E"/>
    <w:rsid w:val="00EE0D88"/>
    <w:rsid w:val="00EE7F68"/>
    <w:rsid w:val="00EF1D3F"/>
    <w:rsid w:val="00F162D4"/>
    <w:rsid w:val="00F26C3D"/>
    <w:rsid w:val="00F27AF2"/>
    <w:rsid w:val="00F3173F"/>
    <w:rsid w:val="00F32DD9"/>
    <w:rsid w:val="00F34D77"/>
    <w:rsid w:val="00F3642C"/>
    <w:rsid w:val="00F45F31"/>
    <w:rsid w:val="00F54E0A"/>
    <w:rsid w:val="00F6304F"/>
    <w:rsid w:val="00F80526"/>
    <w:rsid w:val="00F86146"/>
    <w:rsid w:val="00F87722"/>
    <w:rsid w:val="00FA0B6A"/>
    <w:rsid w:val="00FB22F2"/>
    <w:rsid w:val="00FC31A4"/>
    <w:rsid w:val="00FC5192"/>
    <w:rsid w:val="00FD7457"/>
    <w:rsid w:val="00FF51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A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D0"/>
    <w:pPr>
      <w:ind w:left="720"/>
      <w:contextualSpacing/>
    </w:pPr>
  </w:style>
  <w:style w:type="table" w:styleId="TableGrid">
    <w:name w:val="Table Grid"/>
    <w:basedOn w:val="TableNormal"/>
    <w:uiPriority w:val="59"/>
    <w:rsid w:val="006C5B17"/>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17"/>
    <w:rPr>
      <w:rFonts w:ascii="Tahoma" w:hAnsi="Tahoma" w:cs="Tahoma"/>
      <w:sz w:val="16"/>
      <w:szCs w:val="16"/>
    </w:rPr>
  </w:style>
  <w:style w:type="table" w:styleId="LightShading-Accent5">
    <w:name w:val="Light Shading Accent 5"/>
    <w:basedOn w:val="TableNormal"/>
    <w:uiPriority w:val="60"/>
    <w:rsid w:val="006C5B1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6E362C"/>
    <w:rPr>
      <w:color w:val="0000FF" w:themeColor="hyperlink"/>
      <w:u w:val="single"/>
    </w:rPr>
  </w:style>
  <w:style w:type="paragraph" w:styleId="FootnoteText">
    <w:name w:val="footnote text"/>
    <w:basedOn w:val="Normal"/>
    <w:link w:val="FootnoteTextChar"/>
    <w:unhideWhenUsed/>
    <w:rsid w:val="007B4227"/>
    <w:pPr>
      <w:spacing w:after="0" w:line="240" w:lineRule="auto"/>
    </w:pPr>
    <w:rPr>
      <w:sz w:val="24"/>
      <w:szCs w:val="24"/>
    </w:rPr>
  </w:style>
  <w:style w:type="character" w:customStyle="1" w:styleId="FootnoteTextChar">
    <w:name w:val="Footnote Text Char"/>
    <w:basedOn w:val="DefaultParagraphFont"/>
    <w:link w:val="FootnoteText"/>
    <w:rsid w:val="007B4227"/>
    <w:rPr>
      <w:sz w:val="24"/>
      <w:szCs w:val="24"/>
    </w:rPr>
  </w:style>
  <w:style w:type="character" w:styleId="FootnoteReference">
    <w:name w:val="footnote reference"/>
    <w:basedOn w:val="DefaultParagraphFont"/>
    <w:unhideWhenUsed/>
    <w:rsid w:val="007B4227"/>
    <w:rPr>
      <w:vertAlign w:val="superscript"/>
    </w:rPr>
  </w:style>
  <w:style w:type="table" w:styleId="LightShading-Accent1">
    <w:name w:val="Light Shading Accent 1"/>
    <w:basedOn w:val="TableNormal"/>
    <w:uiPriority w:val="60"/>
    <w:rsid w:val="00C30E6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30E6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4A76A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TMLCite">
    <w:name w:val="HTML Cite"/>
    <w:basedOn w:val="DefaultParagraphFont"/>
    <w:uiPriority w:val="99"/>
    <w:semiHidden/>
    <w:unhideWhenUsed/>
    <w:rsid w:val="004C6E9A"/>
    <w:rPr>
      <w:i/>
      <w:iCs/>
    </w:rPr>
  </w:style>
  <w:style w:type="paragraph" w:styleId="Footer">
    <w:name w:val="footer"/>
    <w:basedOn w:val="Normal"/>
    <w:link w:val="FooterChar"/>
    <w:uiPriority w:val="99"/>
    <w:unhideWhenUsed/>
    <w:rsid w:val="00B908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0841"/>
  </w:style>
  <w:style w:type="character" w:styleId="PageNumber">
    <w:name w:val="page number"/>
    <w:basedOn w:val="DefaultParagraphFont"/>
    <w:uiPriority w:val="99"/>
    <w:semiHidden/>
    <w:unhideWhenUsed/>
    <w:rsid w:val="00B90841"/>
  </w:style>
  <w:style w:type="table" w:styleId="LightShading">
    <w:name w:val="Light Shading"/>
    <w:basedOn w:val="TableNormal"/>
    <w:uiPriority w:val="60"/>
    <w:rsid w:val="00CB57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B57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FollowedHyperlink">
    <w:name w:val="FollowedHyperlink"/>
    <w:basedOn w:val="DefaultParagraphFont"/>
    <w:uiPriority w:val="99"/>
    <w:semiHidden/>
    <w:unhideWhenUsed/>
    <w:rsid w:val="00982456"/>
    <w:rPr>
      <w:color w:val="800080" w:themeColor="followedHyperlink"/>
      <w:u w:val="single"/>
    </w:rPr>
  </w:style>
  <w:style w:type="paragraph" w:styleId="NormalWeb">
    <w:name w:val="Normal (Web)"/>
    <w:basedOn w:val="Normal"/>
    <w:uiPriority w:val="99"/>
    <w:unhideWhenUsed/>
    <w:rsid w:val="00480C29"/>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BE5F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5FE2"/>
  </w:style>
  <w:style w:type="paragraph" w:styleId="Revision">
    <w:name w:val="Revision"/>
    <w:hidden/>
    <w:uiPriority w:val="99"/>
    <w:semiHidden/>
    <w:rsid w:val="00C36F93"/>
    <w:pPr>
      <w:spacing w:after="0" w:line="240" w:lineRule="auto"/>
    </w:pPr>
  </w:style>
  <w:style w:type="character" w:styleId="CommentReference">
    <w:name w:val="annotation reference"/>
    <w:basedOn w:val="DefaultParagraphFont"/>
    <w:uiPriority w:val="99"/>
    <w:semiHidden/>
    <w:unhideWhenUsed/>
    <w:rsid w:val="007E1FB5"/>
    <w:rPr>
      <w:sz w:val="16"/>
      <w:szCs w:val="16"/>
    </w:rPr>
  </w:style>
  <w:style w:type="paragraph" w:styleId="CommentText">
    <w:name w:val="annotation text"/>
    <w:basedOn w:val="Normal"/>
    <w:link w:val="CommentTextChar"/>
    <w:uiPriority w:val="99"/>
    <w:semiHidden/>
    <w:unhideWhenUsed/>
    <w:rsid w:val="007E1FB5"/>
    <w:pPr>
      <w:spacing w:line="240" w:lineRule="auto"/>
    </w:pPr>
    <w:rPr>
      <w:sz w:val="20"/>
      <w:szCs w:val="20"/>
    </w:rPr>
  </w:style>
  <w:style w:type="character" w:customStyle="1" w:styleId="CommentTextChar">
    <w:name w:val="Comment Text Char"/>
    <w:basedOn w:val="DefaultParagraphFont"/>
    <w:link w:val="CommentText"/>
    <w:uiPriority w:val="99"/>
    <w:semiHidden/>
    <w:rsid w:val="007E1FB5"/>
    <w:rPr>
      <w:sz w:val="20"/>
      <w:szCs w:val="20"/>
    </w:rPr>
  </w:style>
  <w:style w:type="paragraph" w:styleId="CommentSubject">
    <w:name w:val="annotation subject"/>
    <w:basedOn w:val="CommentText"/>
    <w:next w:val="CommentText"/>
    <w:link w:val="CommentSubjectChar"/>
    <w:uiPriority w:val="99"/>
    <w:semiHidden/>
    <w:unhideWhenUsed/>
    <w:rsid w:val="007E1FB5"/>
    <w:rPr>
      <w:b/>
      <w:bCs/>
    </w:rPr>
  </w:style>
  <w:style w:type="character" w:customStyle="1" w:styleId="CommentSubjectChar">
    <w:name w:val="Comment Subject Char"/>
    <w:basedOn w:val="CommentTextChar"/>
    <w:link w:val="CommentSubject"/>
    <w:uiPriority w:val="99"/>
    <w:semiHidden/>
    <w:rsid w:val="007E1F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1D0"/>
    <w:pPr>
      <w:ind w:left="720"/>
      <w:contextualSpacing/>
    </w:pPr>
  </w:style>
  <w:style w:type="table" w:styleId="TableGrid">
    <w:name w:val="Table Grid"/>
    <w:basedOn w:val="TableNormal"/>
    <w:uiPriority w:val="59"/>
    <w:rsid w:val="006C5B17"/>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5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17"/>
    <w:rPr>
      <w:rFonts w:ascii="Tahoma" w:hAnsi="Tahoma" w:cs="Tahoma"/>
      <w:sz w:val="16"/>
      <w:szCs w:val="16"/>
    </w:rPr>
  </w:style>
  <w:style w:type="table" w:styleId="LightShading-Accent5">
    <w:name w:val="Light Shading Accent 5"/>
    <w:basedOn w:val="TableNormal"/>
    <w:uiPriority w:val="60"/>
    <w:rsid w:val="006C5B1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6E362C"/>
    <w:rPr>
      <w:color w:val="0000FF" w:themeColor="hyperlink"/>
      <w:u w:val="single"/>
    </w:rPr>
  </w:style>
  <w:style w:type="paragraph" w:styleId="FootnoteText">
    <w:name w:val="footnote text"/>
    <w:basedOn w:val="Normal"/>
    <w:link w:val="FootnoteTextChar"/>
    <w:unhideWhenUsed/>
    <w:rsid w:val="007B4227"/>
    <w:pPr>
      <w:spacing w:after="0" w:line="240" w:lineRule="auto"/>
    </w:pPr>
    <w:rPr>
      <w:sz w:val="24"/>
      <w:szCs w:val="24"/>
    </w:rPr>
  </w:style>
  <w:style w:type="character" w:customStyle="1" w:styleId="FootnoteTextChar">
    <w:name w:val="Footnote Text Char"/>
    <w:basedOn w:val="DefaultParagraphFont"/>
    <w:link w:val="FootnoteText"/>
    <w:rsid w:val="007B4227"/>
    <w:rPr>
      <w:sz w:val="24"/>
      <w:szCs w:val="24"/>
    </w:rPr>
  </w:style>
  <w:style w:type="character" w:styleId="FootnoteReference">
    <w:name w:val="footnote reference"/>
    <w:basedOn w:val="DefaultParagraphFont"/>
    <w:unhideWhenUsed/>
    <w:rsid w:val="007B4227"/>
    <w:rPr>
      <w:vertAlign w:val="superscript"/>
    </w:rPr>
  </w:style>
  <w:style w:type="table" w:styleId="LightShading-Accent1">
    <w:name w:val="Light Shading Accent 1"/>
    <w:basedOn w:val="TableNormal"/>
    <w:uiPriority w:val="60"/>
    <w:rsid w:val="00C30E6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C30E6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4A76A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HTMLCite">
    <w:name w:val="HTML Cite"/>
    <w:basedOn w:val="DefaultParagraphFont"/>
    <w:uiPriority w:val="99"/>
    <w:semiHidden/>
    <w:unhideWhenUsed/>
    <w:rsid w:val="004C6E9A"/>
    <w:rPr>
      <w:i/>
      <w:iCs/>
    </w:rPr>
  </w:style>
  <w:style w:type="paragraph" w:styleId="Footer">
    <w:name w:val="footer"/>
    <w:basedOn w:val="Normal"/>
    <w:link w:val="FooterChar"/>
    <w:uiPriority w:val="99"/>
    <w:unhideWhenUsed/>
    <w:rsid w:val="00B908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90841"/>
  </w:style>
  <w:style w:type="character" w:styleId="PageNumber">
    <w:name w:val="page number"/>
    <w:basedOn w:val="DefaultParagraphFont"/>
    <w:uiPriority w:val="99"/>
    <w:semiHidden/>
    <w:unhideWhenUsed/>
    <w:rsid w:val="00B90841"/>
  </w:style>
  <w:style w:type="table" w:styleId="LightShading">
    <w:name w:val="Light Shading"/>
    <w:basedOn w:val="TableNormal"/>
    <w:uiPriority w:val="60"/>
    <w:rsid w:val="00CB57A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CB57A9"/>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FollowedHyperlink">
    <w:name w:val="FollowedHyperlink"/>
    <w:basedOn w:val="DefaultParagraphFont"/>
    <w:uiPriority w:val="99"/>
    <w:semiHidden/>
    <w:unhideWhenUsed/>
    <w:rsid w:val="00982456"/>
    <w:rPr>
      <w:color w:val="800080" w:themeColor="followedHyperlink"/>
      <w:u w:val="single"/>
    </w:rPr>
  </w:style>
  <w:style w:type="paragraph" w:styleId="NormalWeb">
    <w:name w:val="Normal (Web)"/>
    <w:basedOn w:val="Normal"/>
    <w:uiPriority w:val="99"/>
    <w:unhideWhenUsed/>
    <w:rsid w:val="00480C29"/>
    <w:pPr>
      <w:spacing w:before="100" w:beforeAutospacing="1" w:after="100" w:afterAutospacing="1" w:line="240" w:lineRule="auto"/>
    </w:pPr>
    <w:rPr>
      <w:rFonts w:ascii="Times" w:hAnsi="Times" w:cs="Times New Roman"/>
      <w:sz w:val="20"/>
      <w:szCs w:val="20"/>
    </w:rPr>
  </w:style>
  <w:style w:type="paragraph" w:styleId="Header">
    <w:name w:val="header"/>
    <w:basedOn w:val="Normal"/>
    <w:link w:val="HeaderChar"/>
    <w:uiPriority w:val="99"/>
    <w:unhideWhenUsed/>
    <w:rsid w:val="00BE5F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E5FE2"/>
  </w:style>
  <w:style w:type="paragraph" w:styleId="Revision">
    <w:name w:val="Revision"/>
    <w:hidden/>
    <w:uiPriority w:val="99"/>
    <w:semiHidden/>
    <w:rsid w:val="00C36F93"/>
    <w:pPr>
      <w:spacing w:after="0" w:line="240" w:lineRule="auto"/>
    </w:pPr>
  </w:style>
  <w:style w:type="character" w:styleId="CommentReference">
    <w:name w:val="annotation reference"/>
    <w:basedOn w:val="DefaultParagraphFont"/>
    <w:uiPriority w:val="99"/>
    <w:semiHidden/>
    <w:unhideWhenUsed/>
    <w:rsid w:val="007E1FB5"/>
    <w:rPr>
      <w:sz w:val="16"/>
      <w:szCs w:val="16"/>
    </w:rPr>
  </w:style>
  <w:style w:type="paragraph" w:styleId="CommentText">
    <w:name w:val="annotation text"/>
    <w:basedOn w:val="Normal"/>
    <w:link w:val="CommentTextChar"/>
    <w:uiPriority w:val="99"/>
    <w:semiHidden/>
    <w:unhideWhenUsed/>
    <w:rsid w:val="007E1FB5"/>
    <w:pPr>
      <w:spacing w:line="240" w:lineRule="auto"/>
    </w:pPr>
    <w:rPr>
      <w:sz w:val="20"/>
      <w:szCs w:val="20"/>
    </w:rPr>
  </w:style>
  <w:style w:type="character" w:customStyle="1" w:styleId="CommentTextChar">
    <w:name w:val="Comment Text Char"/>
    <w:basedOn w:val="DefaultParagraphFont"/>
    <w:link w:val="CommentText"/>
    <w:uiPriority w:val="99"/>
    <w:semiHidden/>
    <w:rsid w:val="007E1FB5"/>
    <w:rPr>
      <w:sz w:val="20"/>
      <w:szCs w:val="20"/>
    </w:rPr>
  </w:style>
  <w:style w:type="paragraph" w:styleId="CommentSubject">
    <w:name w:val="annotation subject"/>
    <w:basedOn w:val="CommentText"/>
    <w:next w:val="CommentText"/>
    <w:link w:val="CommentSubjectChar"/>
    <w:uiPriority w:val="99"/>
    <w:semiHidden/>
    <w:unhideWhenUsed/>
    <w:rsid w:val="007E1FB5"/>
    <w:rPr>
      <w:b/>
      <w:bCs/>
    </w:rPr>
  </w:style>
  <w:style w:type="character" w:customStyle="1" w:styleId="CommentSubjectChar">
    <w:name w:val="Comment Subject Char"/>
    <w:basedOn w:val="CommentTextChar"/>
    <w:link w:val="CommentSubject"/>
    <w:uiPriority w:val="99"/>
    <w:semiHidden/>
    <w:rsid w:val="007E1FB5"/>
    <w:rPr>
      <w:b/>
      <w:bCs/>
      <w:sz w:val="20"/>
      <w:szCs w:val="20"/>
    </w:rPr>
  </w:style>
</w:styles>
</file>

<file path=word/webSettings.xml><?xml version="1.0" encoding="utf-8"?>
<w:webSettings xmlns:r="http://schemas.openxmlformats.org/officeDocument/2006/relationships" xmlns:w="http://schemas.openxmlformats.org/wordprocessingml/2006/main">
  <w:divs>
    <w:div w:id="166409545">
      <w:bodyDiv w:val="1"/>
      <w:marLeft w:val="0"/>
      <w:marRight w:val="0"/>
      <w:marTop w:val="0"/>
      <w:marBottom w:val="0"/>
      <w:divBdr>
        <w:top w:val="none" w:sz="0" w:space="0" w:color="auto"/>
        <w:left w:val="none" w:sz="0" w:space="0" w:color="auto"/>
        <w:bottom w:val="none" w:sz="0" w:space="0" w:color="auto"/>
        <w:right w:val="none" w:sz="0" w:space="0" w:color="auto"/>
      </w:divBdr>
    </w:div>
    <w:div w:id="14973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s.osce.org/library/f/2711/543/UN-AUS-RPT-2711-EN-5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ewatch.org/analyses/no-233-sanctions-for-stowaways-how-merchant-shipping-joined-the-border-police-french-version.pdf" TargetMode="External"/><Relationship Id="rId4" Type="http://schemas.openxmlformats.org/officeDocument/2006/relationships/settings" Target="settings.xml"/><Relationship Id="rId9" Type="http://schemas.openxmlformats.org/officeDocument/2006/relationships/hyperlink" Target="http://www.apcof.org/files/9781920355944-content.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CA4E-E0DC-45CB-AF5A-F21196AC1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William Paterson University</Company>
  <LinksUpToDate>false</LinksUpToDate>
  <CharactersWithSpaces>31503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Petrossian, Gohar</dc:creator>
  <cp:lastModifiedBy>Jay Albanese</cp:lastModifiedBy>
  <cp:revision>2</cp:revision>
  <dcterms:created xsi:type="dcterms:W3CDTF">2014-05-05T16:53:00Z</dcterms:created>
  <dcterms:modified xsi:type="dcterms:W3CDTF">2014-05-05T16:53:00Z</dcterms:modified>
</cp:coreProperties>
</file>